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5769E781"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8809579"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100A21">
        <w:rPr>
          <w:rFonts w:cs="Arial"/>
          <w:sz w:val="20"/>
        </w:rPr>
        <w:t xml:space="preserve">19 </w:t>
      </w:r>
      <w:r w:rsidR="00514B6E" w:rsidRPr="00100A21">
        <w:rPr>
          <w:rFonts w:cs="Arial"/>
          <w:sz w:val="20"/>
        </w:rPr>
        <w:t>PRIMER</w:t>
      </w:r>
      <w:r w:rsidR="00996E05" w:rsidRPr="00100A21">
        <w:rPr>
          <w:rFonts w:cs="Arial"/>
          <w:sz w:val="20"/>
        </w:rPr>
        <w:t xml:space="preserve"> </w:t>
      </w:r>
      <w:r w:rsidR="00125A9E" w:rsidRPr="00100A21">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5AC3E219" w:rsidR="00737F2C" w:rsidRPr="00EA7809" w:rsidRDefault="00737F2C" w:rsidP="00D6793C">
      <w:pPr>
        <w:ind w:right="20"/>
        <w:jc w:val="center"/>
        <w:rPr>
          <w:rFonts w:cs="Arial"/>
          <w:b/>
          <w:bCs/>
          <w:sz w:val="20"/>
          <w:szCs w:val="20"/>
        </w:rPr>
      </w:pPr>
      <w:r w:rsidRPr="00100A21">
        <w:rPr>
          <w:rFonts w:cs="Arial"/>
          <w:b/>
          <w:bCs/>
          <w:sz w:val="20"/>
          <w:szCs w:val="20"/>
        </w:rPr>
        <w:t xml:space="preserve">No. </w:t>
      </w:r>
      <w:r w:rsidR="003C454C" w:rsidRPr="00100A21">
        <w:rPr>
          <w:rFonts w:cs="Arial"/>
          <w:b/>
          <w:bCs/>
          <w:sz w:val="20"/>
          <w:szCs w:val="20"/>
        </w:rPr>
        <w:t>41100100-</w:t>
      </w:r>
      <w:r w:rsidR="00C775B3" w:rsidRPr="00100A21">
        <w:rPr>
          <w:rFonts w:cs="Arial"/>
          <w:b/>
          <w:bCs/>
          <w:sz w:val="20"/>
          <w:szCs w:val="20"/>
        </w:rPr>
        <w:t>LP</w:t>
      </w:r>
      <w:r w:rsidR="00626805" w:rsidRPr="00100A21">
        <w:rPr>
          <w:rFonts w:cs="Arial"/>
          <w:b/>
          <w:bCs/>
          <w:sz w:val="20"/>
          <w:szCs w:val="20"/>
        </w:rPr>
        <w:t>1</w:t>
      </w:r>
      <w:r w:rsidR="00BA706E" w:rsidRPr="00100A21">
        <w:rPr>
          <w:rFonts w:cs="Arial"/>
          <w:b/>
          <w:bCs/>
          <w:sz w:val="20"/>
          <w:szCs w:val="20"/>
        </w:rPr>
        <w:t>7</w:t>
      </w:r>
      <w:r w:rsidR="00B21E95" w:rsidRPr="00100A21">
        <w:rPr>
          <w:rFonts w:cs="Arial"/>
          <w:b/>
          <w:bCs/>
          <w:sz w:val="20"/>
          <w:szCs w:val="20"/>
        </w:rPr>
        <w:t>-</w:t>
      </w:r>
      <w:r w:rsidR="003C454C" w:rsidRPr="00100A21">
        <w:rPr>
          <w:rFonts w:cs="Arial"/>
          <w:b/>
          <w:bCs/>
          <w:sz w:val="20"/>
          <w:szCs w:val="20"/>
        </w:rPr>
        <w:t>2</w:t>
      </w:r>
      <w:r w:rsidR="00185D7E" w:rsidRPr="00100A21">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64B8744" w:rsidR="00737F2C" w:rsidRPr="00612FD1" w:rsidRDefault="00BA706E" w:rsidP="00821625">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168905365"/>
            <w:bookmarkStart w:id="3" w:name="_Hlk21077723"/>
            <w:r w:rsidRPr="00100A21">
              <w:rPr>
                <w:rFonts w:cs="Arial"/>
                <w:b/>
                <w:bCs/>
                <w:color w:val="000000" w:themeColor="text1"/>
                <w:sz w:val="20"/>
                <w:szCs w:val="20"/>
                <w:shd w:val="clear" w:color="auto" w:fill="FFFFFF"/>
              </w:rPr>
              <w:t>“RENOVACIÓN DE LICENCIAMIENTO PARA</w:t>
            </w:r>
            <w:r w:rsidR="00821625" w:rsidRPr="00100A21">
              <w:rPr>
                <w:rFonts w:cs="Arial"/>
                <w:b/>
                <w:bCs/>
                <w:color w:val="000000" w:themeColor="text1"/>
                <w:sz w:val="20"/>
                <w:szCs w:val="20"/>
                <w:shd w:val="clear" w:color="auto" w:fill="FFFFFF"/>
              </w:rPr>
              <w:t xml:space="preserve"> </w:t>
            </w:r>
            <w:r w:rsidRPr="00100A21">
              <w:rPr>
                <w:rFonts w:cs="Arial"/>
                <w:b/>
                <w:bCs/>
                <w:color w:val="000000" w:themeColor="text1"/>
                <w:sz w:val="20"/>
                <w:szCs w:val="20"/>
                <w:shd w:val="clear" w:color="auto" w:fill="FFFFFF"/>
              </w:rPr>
              <w:t xml:space="preserve">CREATIVE CLOUD </w:t>
            </w:r>
            <w:proofErr w:type="spellStart"/>
            <w:r w:rsidRPr="00100A21">
              <w:rPr>
                <w:rFonts w:cs="Arial"/>
                <w:b/>
                <w:bCs/>
                <w:color w:val="000000" w:themeColor="text1"/>
                <w:sz w:val="20"/>
                <w:szCs w:val="20"/>
                <w:shd w:val="clear" w:color="auto" w:fill="FFFFFF"/>
              </w:rPr>
              <w:t>FOR</w:t>
            </w:r>
            <w:proofErr w:type="spellEnd"/>
            <w:r w:rsidRPr="00100A21">
              <w:rPr>
                <w:rFonts w:cs="Arial"/>
                <w:b/>
                <w:bCs/>
                <w:color w:val="000000" w:themeColor="text1"/>
                <w:sz w:val="20"/>
                <w:szCs w:val="20"/>
                <w:shd w:val="clear" w:color="auto" w:fill="FFFFFF"/>
              </w:rPr>
              <w:t xml:space="preserve"> </w:t>
            </w:r>
            <w:proofErr w:type="spellStart"/>
            <w:r w:rsidRPr="00100A21">
              <w:rPr>
                <w:rFonts w:cs="Arial"/>
                <w:b/>
                <w:bCs/>
                <w:color w:val="000000" w:themeColor="text1"/>
                <w:sz w:val="20"/>
                <w:szCs w:val="20"/>
                <w:shd w:val="clear" w:color="auto" w:fill="FFFFFF"/>
              </w:rPr>
              <w:t>TEAMS</w:t>
            </w:r>
            <w:proofErr w:type="spellEnd"/>
            <w:r w:rsidRPr="00100A21">
              <w:rPr>
                <w:rFonts w:cs="Arial"/>
                <w:b/>
                <w:bCs/>
                <w:color w:val="000000" w:themeColor="text1"/>
                <w:sz w:val="20"/>
                <w:szCs w:val="20"/>
                <w:shd w:val="clear" w:color="auto" w:fill="FFFFFF"/>
              </w:rPr>
              <w:t xml:space="preserve"> Y </w:t>
            </w:r>
            <w:proofErr w:type="spellStart"/>
            <w:r w:rsidRPr="00100A21">
              <w:rPr>
                <w:rFonts w:cs="Arial"/>
                <w:b/>
                <w:bCs/>
                <w:color w:val="000000" w:themeColor="text1"/>
                <w:sz w:val="20"/>
                <w:szCs w:val="20"/>
                <w:shd w:val="clear" w:color="auto" w:fill="FFFFFF"/>
              </w:rPr>
              <w:t>EVIEWS</w:t>
            </w:r>
            <w:proofErr w:type="spellEnd"/>
            <w:r w:rsidRPr="00100A21">
              <w:rPr>
                <w:rFonts w:cs="Arial"/>
                <w:b/>
                <w:bCs/>
                <w:color w:val="000000" w:themeColor="text1"/>
                <w:sz w:val="20"/>
                <w:szCs w:val="20"/>
                <w:shd w:val="clear" w:color="auto" w:fill="FFFFFF"/>
              </w:rPr>
              <w:t xml:space="preserve"> PARA LA COMISIÓN FEDERAL DE COMPETENCIA ECONÓMICA</w:t>
            </w:r>
            <w:bookmarkEnd w:id="1"/>
            <w:r w:rsidRPr="00100A21">
              <w:rPr>
                <w:rFonts w:cs="Arial"/>
                <w:b/>
                <w:bCs/>
                <w:color w:val="000000" w:themeColor="text1"/>
                <w:sz w:val="20"/>
                <w:szCs w:val="20"/>
                <w:shd w:val="clear" w:color="auto" w:fill="FFFFFF"/>
              </w:rPr>
              <w:t>”</w:t>
            </w:r>
            <w:bookmarkEnd w:id="2"/>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68185BC0" w:rsidR="00737F2C" w:rsidRPr="008F00BD" w:rsidRDefault="00473894" w:rsidP="214F6F5A">
            <w:pPr>
              <w:ind w:right="51"/>
              <w:jc w:val="center"/>
              <w:rPr>
                <w:rFonts w:cs="Arial"/>
                <w:b/>
                <w:bCs/>
                <w:color w:val="000000" w:themeColor="text1"/>
                <w:sz w:val="20"/>
                <w:szCs w:val="20"/>
                <w:highlight w:val="yellow"/>
              </w:rPr>
            </w:pPr>
            <w:r w:rsidRPr="00100A21">
              <w:rPr>
                <w:rFonts w:cs="Arial"/>
                <w:b/>
                <w:bCs/>
                <w:color w:val="000000" w:themeColor="text1"/>
                <w:sz w:val="20"/>
                <w:szCs w:val="20"/>
              </w:rPr>
              <w:t>25</w:t>
            </w:r>
            <w:r w:rsidR="003545FA" w:rsidRPr="00100A21">
              <w:rPr>
                <w:rFonts w:cs="Arial"/>
                <w:b/>
                <w:bCs/>
                <w:color w:val="000000" w:themeColor="text1"/>
                <w:sz w:val="20"/>
                <w:szCs w:val="20"/>
              </w:rPr>
              <w:t xml:space="preserve"> DE JUNIO</w:t>
            </w:r>
            <w:r w:rsidR="00737F2C" w:rsidRPr="00100A21">
              <w:rPr>
                <w:rFonts w:cs="Arial"/>
                <w:b/>
                <w:bCs/>
                <w:color w:val="000000" w:themeColor="text1"/>
                <w:sz w:val="20"/>
                <w:szCs w:val="20"/>
              </w:rPr>
              <w:t xml:space="preserve"> DE 202</w:t>
            </w:r>
            <w:r w:rsidR="00AC5E4D" w:rsidRPr="00100A21">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491738F7" w:rsidR="00737F2C" w:rsidRPr="00100A21" w:rsidRDefault="00473894" w:rsidP="214F6F5A">
            <w:pPr>
              <w:ind w:right="51"/>
              <w:jc w:val="center"/>
              <w:rPr>
                <w:rFonts w:cs="Arial"/>
                <w:b/>
                <w:bCs/>
                <w:color w:val="000000" w:themeColor="text1"/>
                <w:sz w:val="20"/>
                <w:szCs w:val="20"/>
              </w:rPr>
            </w:pPr>
            <w:r w:rsidRPr="00100A21">
              <w:rPr>
                <w:rFonts w:cs="Arial"/>
                <w:b/>
                <w:bCs/>
                <w:color w:val="000000" w:themeColor="text1"/>
                <w:sz w:val="20"/>
                <w:szCs w:val="20"/>
              </w:rPr>
              <w:t xml:space="preserve">02 </w:t>
            </w:r>
            <w:r w:rsidR="009B1E25" w:rsidRPr="00100A21">
              <w:rPr>
                <w:rFonts w:cs="Arial"/>
                <w:b/>
                <w:bCs/>
                <w:color w:val="000000" w:themeColor="text1"/>
                <w:sz w:val="20"/>
                <w:szCs w:val="20"/>
              </w:rPr>
              <w:t>DE JU</w:t>
            </w:r>
            <w:r w:rsidRPr="00100A21">
              <w:rPr>
                <w:rFonts w:cs="Arial"/>
                <w:b/>
                <w:bCs/>
                <w:color w:val="000000" w:themeColor="text1"/>
                <w:sz w:val="20"/>
                <w:szCs w:val="20"/>
              </w:rPr>
              <w:t>L</w:t>
            </w:r>
            <w:r w:rsidR="009B1E25" w:rsidRPr="00100A21">
              <w:rPr>
                <w:rFonts w:cs="Arial"/>
                <w:b/>
                <w:bCs/>
                <w:color w:val="000000" w:themeColor="text1"/>
                <w:sz w:val="20"/>
                <w:szCs w:val="20"/>
              </w:rPr>
              <w:t>IO</w:t>
            </w:r>
            <w:r w:rsidR="00AC5E4D" w:rsidRPr="00100A21">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100A21" w:rsidRDefault="00677657" w:rsidP="214F6F5A">
            <w:pPr>
              <w:ind w:right="51"/>
              <w:jc w:val="center"/>
              <w:rPr>
                <w:rFonts w:cs="Arial"/>
                <w:b/>
                <w:bCs/>
                <w:color w:val="000000" w:themeColor="text1"/>
                <w:sz w:val="20"/>
                <w:szCs w:val="20"/>
              </w:rPr>
            </w:pPr>
            <w:r w:rsidRPr="00100A21">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4"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4D1C5A57" w:rsidR="00AC5E4D" w:rsidRPr="00F25A5B" w:rsidRDefault="00F51D1B" w:rsidP="214F6F5A">
            <w:pPr>
              <w:ind w:right="51"/>
              <w:jc w:val="center"/>
              <w:rPr>
                <w:rFonts w:cs="Arial"/>
                <w:b/>
                <w:bCs/>
                <w:color w:val="000000" w:themeColor="text1"/>
                <w:sz w:val="20"/>
                <w:szCs w:val="20"/>
              </w:rPr>
            </w:pPr>
            <w:r w:rsidRPr="00F25A5B">
              <w:rPr>
                <w:rFonts w:cs="Arial"/>
                <w:b/>
                <w:bCs/>
                <w:color w:val="000000" w:themeColor="text1"/>
                <w:sz w:val="20"/>
                <w:szCs w:val="20"/>
              </w:rPr>
              <w:t>2</w:t>
            </w:r>
            <w:r w:rsidR="002148E0" w:rsidRPr="00F25A5B">
              <w:rPr>
                <w:rFonts w:cs="Arial"/>
                <w:b/>
                <w:bCs/>
                <w:color w:val="000000" w:themeColor="text1"/>
                <w:sz w:val="20"/>
                <w:szCs w:val="20"/>
              </w:rPr>
              <w:t>8</w:t>
            </w:r>
            <w:r w:rsidR="009B1E25" w:rsidRPr="00F25A5B">
              <w:rPr>
                <w:rFonts w:cs="Arial"/>
                <w:b/>
                <w:bCs/>
                <w:color w:val="000000" w:themeColor="text1"/>
                <w:sz w:val="20"/>
                <w:szCs w:val="20"/>
              </w:rPr>
              <w:t xml:space="preserve"> DE JUNIO</w:t>
            </w:r>
            <w:r w:rsidR="00AC5E4D" w:rsidRPr="00F25A5B">
              <w:rPr>
                <w:rFonts w:cs="Arial"/>
                <w:b/>
                <w:bCs/>
                <w:color w:val="000000" w:themeColor="text1"/>
                <w:sz w:val="20"/>
                <w:szCs w:val="20"/>
              </w:rPr>
              <w:t xml:space="preserve"> DE 2024</w:t>
            </w:r>
          </w:p>
          <w:p w14:paraId="3D9F6344" w14:textId="28317165" w:rsidR="00737F2C" w:rsidRPr="008F00BD" w:rsidRDefault="00737F2C" w:rsidP="214F6F5A">
            <w:pPr>
              <w:ind w:right="51"/>
              <w:jc w:val="center"/>
              <w:rPr>
                <w:rFonts w:cs="Arial"/>
                <w:b/>
                <w:bCs/>
                <w:color w:val="000000" w:themeColor="text1"/>
                <w:sz w:val="20"/>
                <w:szCs w:val="20"/>
                <w:highlight w:val="yellow"/>
              </w:rPr>
            </w:pPr>
            <w:r w:rsidRPr="00F25A5B">
              <w:rPr>
                <w:rFonts w:cs="Arial"/>
                <w:b/>
                <w:bCs/>
                <w:color w:val="000000" w:themeColor="text1"/>
                <w:sz w:val="20"/>
                <w:szCs w:val="20"/>
              </w:rPr>
              <w:t xml:space="preserve">A LAS </w:t>
            </w:r>
            <w:r w:rsidR="009B1E25" w:rsidRPr="00F25A5B">
              <w:rPr>
                <w:rFonts w:cs="Arial"/>
                <w:b/>
                <w:bCs/>
                <w:color w:val="000000" w:themeColor="text1"/>
                <w:sz w:val="20"/>
                <w:szCs w:val="20"/>
              </w:rPr>
              <w:t>09</w:t>
            </w:r>
            <w:r w:rsidRPr="00F25A5B">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6C2DF999" w:rsidR="00AC5E4D" w:rsidRPr="00F25A5B" w:rsidRDefault="00F51D1B" w:rsidP="214F6F5A">
            <w:pPr>
              <w:ind w:right="51"/>
              <w:jc w:val="center"/>
              <w:rPr>
                <w:rFonts w:cs="Arial"/>
                <w:b/>
                <w:bCs/>
                <w:color w:val="000000" w:themeColor="text1"/>
                <w:sz w:val="20"/>
                <w:szCs w:val="20"/>
              </w:rPr>
            </w:pPr>
            <w:r w:rsidRPr="00F25A5B">
              <w:rPr>
                <w:rFonts w:cs="Arial"/>
                <w:b/>
                <w:bCs/>
                <w:color w:val="000000" w:themeColor="text1"/>
                <w:sz w:val="20"/>
                <w:szCs w:val="20"/>
              </w:rPr>
              <w:t>0</w:t>
            </w:r>
            <w:r w:rsidR="002148E0" w:rsidRPr="00F25A5B">
              <w:rPr>
                <w:rFonts w:cs="Arial"/>
                <w:b/>
                <w:bCs/>
                <w:color w:val="000000" w:themeColor="text1"/>
                <w:sz w:val="20"/>
                <w:szCs w:val="20"/>
              </w:rPr>
              <w:t>5</w:t>
            </w:r>
            <w:r w:rsidR="00A57352" w:rsidRPr="00F25A5B">
              <w:rPr>
                <w:rFonts w:cs="Arial"/>
                <w:b/>
                <w:bCs/>
                <w:color w:val="000000" w:themeColor="text1"/>
                <w:sz w:val="20"/>
                <w:szCs w:val="20"/>
              </w:rPr>
              <w:t xml:space="preserve"> DE JU</w:t>
            </w:r>
            <w:r w:rsidRPr="00F25A5B">
              <w:rPr>
                <w:rFonts w:cs="Arial"/>
                <w:b/>
                <w:bCs/>
                <w:color w:val="000000" w:themeColor="text1"/>
                <w:sz w:val="20"/>
                <w:szCs w:val="20"/>
              </w:rPr>
              <w:t>L</w:t>
            </w:r>
            <w:r w:rsidR="00A57352" w:rsidRPr="00F25A5B">
              <w:rPr>
                <w:rFonts w:cs="Arial"/>
                <w:b/>
                <w:bCs/>
                <w:color w:val="000000" w:themeColor="text1"/>
                <w:sz w:val="20"/>
                <w:szCs w:val="20"/>
              </w:rPr>
              <w:t>IO</w:t>
            </w:r>
            <w:r w:rsidR="00AC5E4D" w:rsidRPr="00F25A5B">
              <w:rPr>
                <w:rFonts w:cs="Arial"/>
                <w:b/>
                <w:bCs/>
                <w:color w:val="000000" w:themeColor="text1"/>
                <w:sz w:val="20"/>
                <w:szCs w:val="20"/>
              </w:rPr>
              <w:t xml:space="preserve"> DE 2024</w:t>
            </w:r>
          </w:p>
          <w:p w14:paraId="227877A6" w14:textId="50ECCD22" w:rsidR="00737F2C" w:rsidRPr="00F25A5B" w:rsidRDefault="00737F2C" w:rsidP="214F6F5A">
            <w:pPr>
              <w:ind w:right="51"/>
              <w:jc w:val="center"/>
              <w:rPr>
                <w:rFonts w:cs="Arial"/>
                <w:b/>
                <w:bCs/>
                <w:color w:val="000000" w:themeColor="text1"/>
                <w:sz w:val="20"/>
                <w:szCs w:val="20"/>
              </w:rPr>
            </w:pPr>
            <w:r w:rsidRPr="00F25A5B">
              <w:rPr>
                <w:rFonts w:cs="Arial"/>
                <w:b/>
                <w:bCs/>
                <w:color w:val="000000" w:themeColor="text1"/>
                <w:sz w:val="20"/>
                <w:szCs w:val="20"/>
              </w:rPr>
              <w:t xml:space="preserve">A LAS </w:t>
            </w:r>
            <w:r w:rsidR="00727593" w:rsidRPr="00F25A5B">
              <w:rPr>
                <w:rFonts w:cs="Arial"/>
                <w:b/>
                <w:bCs/>
                <w:color w:val="000000" w:themeColor="text1"/>
                <w:sz w:val="20"/>
                <w:szCs w:val="20"/>
              </w:rPr>
              <w:t>0</w:t>
            </w:r>
            <w:r w:rsidR="00C16ABC" w:rsidRPr="00F25A5B">
              <w:rPr>
                <w:rFonts w:cs="Arial"/>
                <w:b/>
                <w:bCs/>
                <w:color w:val="000000" w:themeColor="text1"/>
                <w:sz w:val="20"/>
                <w:szCs w:val="20"/>
              </w:rPr>
              <w:t>8</w:t>
            </w:r>
            <w:r w:rsidRPr="00F25A5B">
              <w:rPr>
                <w:rFonts w:cs="Arial"/>
                <w:b/>
                <w:bCs/>
                <w:color w:val="000000" w:themeColor="text1"/>
                <w:sz w:val="20"/>
                <w:szCs w:val="20"/>
              </w:rPr>
              <w:t>:00 HRS.</w:t>
            </w:r>
            <w:r w:rsidR="26112625" w:rsidRPr="00F25A5B">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6B57E222" w:rsidR="00AC5E4D" w:rsidRPr="00F25A5B" w:rsidRDefault="00F51D1B" w:rsidP="214F6F5A">
            <w:pPr>
              <w:ind w:right="51"/>
              <w:jc w:val="center"/>
              <w:rPr>
                <w:rFonts w:cs="Arial"/>
                <w:b/>
                <w:bCs/>
                <w:color w:val="000000" w:themeColor="text1"/>
                <w:sz w:val="20"/>
                <w:szCs w:val="20"/>
              </w:rPr>
            </w:pPr>
            <w:r w:rsidRPr="00F25A5B">
              <w:rPr>
                <w:rFonts w:cs="Arial"/>
                <w:b/>
                <w:bCs/>
                <w:color w:val="000000" w:themeColor="text1"/>
                <w:sz w:val="20"/>
                <w:szCs w:val="20"/>
              </w:rPr>
              <w:t>0</w:t>
            </w:r>
            <w:r w:rsidR="00C16ABC" w:rsidRPr="00F25A5B">
              <w:rPr>
                <w:rFonts w:cs="Arial"/>
                <w:b/>
                <w:bCs/>
                <w:color w:val="000000" w:themeColor="text1"/>
                <w:sz w:val="20"/>
                <w:szCs w:val="20"/>
              </w:rPr>
              <w:t>5</w:t>
            </w:r>
            <w:r w:rsidR="00F47C76" w:rsidRPr="00F25A5B">
              <w:rPr>
                <w:rFonts w:cs="Arial"/>
                <w:b/>
                <w:bCs/>
                <w:color w:val="000000" w:themeColor="text1"/>
                <w:sz w:val="20"/>
                <w:szCs w:val="20"/>
              </w:rPr>
              <w:t xml:space="preserve"> </w:t>
            </w:r>
            <w:r w:rsidR="00727593" w:rsidRPr="00F25A5B">
              <w:rPr>
                <w:rFonts w:cs="Arial"/>
                <w:b/>
                <w:bCs/>
                <w:color w:val="000000" w:themeColor="text1"/>
                <w:sz w:val="20"/>
                <w:szCs w:val="20"/>
              </w:rPr>
              <w:t xml:space="preserve">DE </w:t>
            </w:r>
            <w:r w:rsidR="00A57352" w:rsidRPr="00F25A5B">
              <w:rPr>
                <w:rFonts w:cs="Arial"/>
                <w:b/>
                <w:bCs/>
                <w:color w:val="000000" w:themeColor="text1"/>
                <w:sz w:val="20"/>
                <w:szCs w:val="20"/>
              </w:rPr>
              <w:t>JU</w:t>
            </w:r>
            <w:r w:rsidRPr="00F25A5B">
              <w:rPr>
                <w:rFonts w:cs="Arial"/>
                <w:b/>
                <w:bCs/>
                <w:color w:val="000000" w:themeColor="text1"/>
                <w:sz w:val="20"/>
                <w:szCs w:val="20"/>
              </w:rPr>
              <w:t>L</w:t>
            </w:r>
            <w:r w:rsidR="00A57352" w:rsidRPr="00F25A5B">
              <w:rPr>
                <w:rFonts w:cs="Arial"/>
                <w:b/>
                <w:bCs/>
                <w:color w:val="000000" w:themeColor="text1"/>
                <w:sz w:val="20"/>
                <w:szCs w:val="20"/>
              </w:rPr>
              <w:t>I</w:t>
            </w:r>
            <w:r w:rsidR="00802416" w:rsidRPr="00F25A5B">
              <w:rPr>
                <w:rFonts w:cs="Arial"/>
                <w:b/>
                <w:bCs/>
                <w:color w:val="000000" w:themeColor="text1"/>
                <w:sz w:val="20"/>
                <w:szCs w:val="20"/>
              </w:rPr>
              <w:t>O</w:t>
            </w:r>
            <w:r w:rsidR="00AC5E4D" w:rsidRPr="00F25A5B">
              <w:rPr>
                <w:rFonts w:cs="Arial"/>
                <w:b/>
                <w:bCs/>
                <w:color w:val="000000" w:themeColor="text1"/>
                <w:sz w:val="20"/>
                <w:szCs w:val="20"/>
              </w:rPr>
              <w:t xml:space="preserve"> DE 2024</w:t>
            </w:r>
          </w:p>
          <w:p w14:paraId="6E69C445" w14:textId="6A2DC556" w:rsidR="00737F2C" w:rsidRPr="00F25A5B" w:rsidRDefault="00AC5E4D" w:rsidP="214F6F5A">
            <w:pPr>
              <w:ind w:right="51"/>
              <w:jc w:val="center"/>
              <w:rPr>
                <w:rFonts w:cs="Arial"/>
                <w:b/>
                <w:bCs/>
                <w:color w:val="000000" w:themeColor="text1"/>
                <w:sz w:val="20"/>
                <w:szCs w:val="20"/>
              </w:rPr>
            </w:pPr>
            <w:r w:rsidRPr="00F25A5B">
              <w:rPr>
                <w:rFonts w:cs="Arial"/>
                <w:b/>
                <w:bCs/>
                <w:color w:val="000000" w:themeColor="text1"/>
                <w:sz w:val="20"/>
                <w:szCs w:val="20"/>
              </w:rPr>
              <w:t>A</w:t>
            </w:r>
            <w:r w:rsidR="00737F2C" w:rsidRPr="00F25A5B">
              <w:rPr>
                <w:rFonts w:cs="Arial"/>
                <w:b/>
                <w:bCs/>
                <w:color w:val="000000" w:themeColor="text1"/>
                <w:sz w:val="20"/>
                <w:szCs w:val="20"/>
              </w:rPr>
              <w:t xml:space="preserve"> LAS </w:t>
            </w:r>
            <w:r w:rsidR="00BF435F" w:rsidRPr="00F25A5B">
              <w:rPr>
                <w:rFonts w:cs="Arial"/>
                <w:b/>
                <w:bCs/>
                <w:color w:val="000000" w:themeColor="text1"/>
                <w:sz w:val="20"/>
                <w:szCs w:val="20"/>
              </w:rPr>
              <w:t>1</w:t>
            </w:r>
            <w:r w:rsidR="00583A98" w:rsidRPr="00F25A5B">
              <w:rPr>
                <w:rFonts w:cs="Arial"/>
                <w:b/>
                <w:bCs/>
                <w:color w:val="000000" w:themeColor="text1"/>
                <w:sz w:val="20"/>
                <w:szCs w:val="20"/>
              </w:rPr>
              <w:t>2</w:t>
            </w:r>
            <w:r w:rsidR="00C77B32" w:rsidRPr="00F25A5B">
              <w:rPr>
                <w:rFonts w:cs="Arial"/>
                <w:b/>
                <w:bCs/>
                <w:color w:val="000000" w:themeColor="text1"/>
                <w:sz w:val="20"/>
                <w:szCs w:val="20"/>
              </w:rPr>
              <w:t>:</w:t>
            </w:r>
            <w:r w:rsidR="00583A98" w:rsidRPr="00F25A5B">
              <w:rPr>
                <w:rFonts w:cs="Arial"/>
                <w:b/>
                <w:bCs/>
                <w:color w:val="000000" w:themeColor="text1"/>
                <w:sz w:val="20"/>
                <w:szCs w:val="20"/>
              </w:rPr>
              <w:t>0</w:t>
            </w:r>
            <w:r w:rsidR="00DC525C" w:rsidRPr="00F25A5B">
              <w:rPr>
                <w:rFonts w:cs="Arial"/>
                <w:b/>
                <w:bCs/>
                <w:color w:val="000000" w:themeColor="text1"/>
                <w:sz w:val="20"/>
                <w:szCs w:val="20"/>
              </w:rPr>
              <w:t>0</w:t>
            </w:r>
            <w:r w:rsidR="00737F2C" w:rsidRPr="00F25A5B">
              <w:rPr>
                <w:rFonts w:cs="Arial"/>
                <w:b/>
                <w:bCs/>
                <w:color w:val="000000" w:themeColor="text1"/>
                <w:sz w:val="20"/>
                <w:szCs w:val="20"/>
              </w:rPr>
              <w:t xml:space="preserve"> HRS.</w:t>
            </w:r>
          </w:p>
        </w:tc>
      </w:tr>
      <w:bookmarkEnd w:id="0"/>
      <w:bookmarkEnd w:id="3"/>
      <w:bookmarkEnd w:id="4"/>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0D808DC6" w:rsidR="00737F2C" w:rsidRPr="00AC5E4D" w:rsidRDefault="003C454C" w:rsidP="00D6793C">
      <w:pPr>
        <w:widowControl w:val="0"/>
        <w:jc w:val="center"/>
        <w:rPr>
          <w:rFonts w:cs="Arial"/>
          <w:b/>
          <w:bCs/>
          <w:sz w:val="20"/>
          <w:szCs w:val="20"/>
        </w:rPr>
      </w:pPr>
      <w:r w:rsidRPr="00F25A5B">
        <w:rPr>
          <w:rFonts w:cs="Arial"/>
          <w:b/>
          <w:bCs/>
          <w:sz w:val="20"/>
          <w:szCs w:val="20"/>
        </w:rPr>
        <w:t>41100100-</w:t>
      </w:r>
      <w:r w:rsidR="00D7412E" w:rsidRPr="00F25A5B">
        <w:rPr>
          <w:rFonts w:cs="Arial"/>
          <w:b/>
          <w:bCs/>
          <w:sz w:val="20"/>
          <w:szCs w:val="20"/>
        </w:rPr>
        <w:t>LP</w:t>
      </w:r>
      <w:r w:rsidR="00BA76E9" w:rsidRPr="00F25A5B">
        <w:rPr>
          <w:rFonts w:cs="Arial"/>
          <w:b/>
          <w:bCs/>
          <w:sz w:val="20"/>
          <w:szCs w:val="20"/>
        </w:rPr>
        <w:t>1</w:t>
      </w:r>
      <w:r w:rsidR="00821625" w:rsidRPr="00F25A5B">
        <w:rPr>
          <w:rFonts w:cs="Arial"/>
          <w:b/>
          <w:bCs/>
          <w:sz w:val="20"/>
          <w:szCs w:val="20"/>
        </w:rPr>
        <w:t>7</w:t>
      </w:r>
      <w:r w:rsidRPr="00F25A5B">
        <w:rPr>
          <w:rFonts w:cs="Arial"/>
          <w:b/>
          <w:bCs/>
          <w:sz w:val="20"/>
          <w:szCs w:val="20"/>
        </w:rPr>
        <w:t>-2</w:t>
      </w:r>
      <w:r w:rsidR="00185D7E" w:rsidRPr="00F25A5B">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5AD7753E" w:rsidR="0046582B" w:rsidRPr="00F25A5B" w:rsidRDefault="00737F2C" w:rsidP="00D6793C">
      <w:pPr>
        <w:pStyle w:val="Prrafodelista"/>
        <w:numPr>
          <w:ilvl w:val="0"/>
          <w:numId w:val="2"/>
        </w:numPr>
        <w:ind w:right="51"/>
        <w:jc w:val="both"/>
        <w:rPr>
          <w:rFonts w:cs="Arial"/>
          <w:sz w:val="20"/>
          <w:szCs w:val="20"/>
        </w:rPr>
      </w:pPr>
      <w:r w:rsidRPr="00F25A5B">
        <w:rPr>
          <w:rFonts w:cs="Arial"/>
          <w:sz w:val="20"/>
          <w:szCs w:val="20"/>
        </w:rPr>
        <w:t xml:space="preserve">El número de identificación de la Convocatoria es </w:t>
      </w:r>
      <w:r w:rsidR="003C454C" w:rsidRPr="00F25A5B">
        <w:rPr>
          <w:rFonts w:cs="Arial"/>
          <w:b/>
          <w:bCs/>
          <w:color w:val="000000" w:themeColor="text1"/>
          <w:sz w:val="20"/>
          <w:szCs w:val="20"/>
        </w:rPr>
        <w:t>41100100-</w:t>
      </w:r>
      <w:r w:rsidR="00D7412E" w:rsidRPr="00F25A5B">
        <w:rPr>
          <w:rFonts w:cs="Arial"/>
          <w:b/>
          <w:bCs/>
          <w:color w:val="000000" w:themeColor="text1"/>
          <w:sz w:val="20"/>
          <w:szCs w:val="20"/>
        </w:rPr>
        <w:t>LP</w:t>
      </w:r>
      <w:r w:rsidR="00BA76E9" w:rsidRPr="00F25A5B">
        <w:rPr>
          <w:rFonts w:cs="Arial"/>
          <w:b/>
          <w:bCs/>
          <w:color w:val="000000" w:themeColor="text1"/>
          <w:sz w:val="20"/>
          <w:szCs w:val="20"/>
        </w:rPr>
        <w:t>1</w:t>
      </w:r>
      <w:r w:rsidR="00821625" w:rsidRPr="00F25A5B">
        <w:rPr>
          <w:rFonts w:cs="Arial"/>
          <w:b/>
          <w:bCs/>
          <w:color w:val="000000" w:themeColor="text1"/>
          <w:sz w:val="20"/>
          <w:szCs w:val="20"/>
        </w:rPr>
        <w:t>7-</w:t>
      </w:r>
      <w:r w:rsidR="003C454C" w:rsidRPr="00F25A5B">
        <w:rPr>
          <w:rFonts w:cs="Arial"/>
          <w:b/>
          <w:bCs/>
          <w:color w:val="000000" w:themeColor="text1"/>
          <w:sz w:val="20"/>
          <w:szCs w:val="20"/>
        </w:rPr>
        <w:t>2</w:t>
      </w:r>
      <w:r w:rsidR="00185D7E" w:rsidRPr="00F25A5B">
        <w:rPr>
          <w:rFonts w:cs="Arial"/>
          <w:b/>
          <w:bCs/>
          <w:color w:val="000000" w:themeColor="text1"/>
          <w:sz w:val="20"/>
          <w:szCs w:val="20"/>
        </w:rPr>
        <w:t>4</w:t>
      </w:r>
      <w:bookmarkStart w:id="5" w:name="_Hlk148894282"/>
      <w:r w:rsidR="0046582B" w:rsidRPr="00F25A5B">
        <w:rPr>
          <w:rFonts w:cs="Arial"/>
          <w:b/>
          <w:bCs/>
          <w:color w:val="000000" w:themeColor="text1"/>
          <w:sz w:val="20"/>
          <w:szCs w:val="20"/>
        </w:rPr>
        <w:t xml:space="preserve">: </w:t>
      </w:r>
    </w:p>
    <w:bookmarkEnd w:id="5"/>
    <w:p w14:paraId="79233DE9" w14:textId="1D89696D" w:rsidR="00ED7641" w:rsidRDefault="00F51D1B" w:rsidP="00821625">
      <w:pPr>
        <w:pStyle w:val="Prrafodelista"/>
        <w:autoSpaceDE w:val="0"/>
        <w:autoSpaceDN w:val="0"/>
        <w:adjustRightInd w:val="0"/>
        <w:ind w:left="360" w:right="420"/>
        <w:jc w:val="both"/>
        <w:rPr>
          <w:rFonts w:cs="Arial"/>
          <w:b/>
          <w:bCs/>
          <w:color w:val="000000" w:themeColor="text1"/>
          <w:sz w:val="20"/>
          <w:szCs w:val="20"/>
          <w:shd w:val="clear" w:color="auto" w:fill="FFFFFF"/>
        </w:rPr>
      </w:pPr>
      <w:r w:rsidRPr="00F25A5B">
        <w:rPr>
          <w:rFonts w:cs="Arial"/>
          <w:b/>
          <w:bCs/>
          <w:color w:val="000000" w:themeColor="text1"/>
          <w:sz w:val="20"/>
          <w:szCs w:val="20"/>
          <w:shd w:val="clear" w:color="auto" w:fill="FFFFFF"/>
        </w:rPr>
        <w:t>“</w:t>
      </w:r>
      <w:r w:rsidR="00821625" w:rsidRPr="00F25A5B">
        <w:rPr>
          <w:rFonts w:cs="Arial"/>
          <w:b/>
          <w:bCs/>
          <w:color w:val="000000" w:themeColor="text1"/>
          <w:sz w:val="20"/>
          <w:szCs w:val="20"/>
          <w:shd w:val="clear" w:color="auto" w:fill="FFFFFF"/>
        </w:rPr>
        <w:t xml:space="preserve">RENOVACIÓN DE LICENCIAMIENTO PARA CREATIVE CLOUD </w:t>
      </w:r>
      <w:proofErr w:type="spellStart"/>
      <w:r w:rsidR="00821625" w:rsidRPr="00F25A5B">
        <w:rPr>
          <w:rFonts w:cs="Arial"/>
          <w:b/>
          <w:bCs/>
          <w:color w:val="000000" w:themeColor="text1"/>
          <w:sz w:val="20"/>
          <w:szCs w:val="20"/>
          <w:shd w:val="clear" w:color="auto" w:fill="FFFFFF"/>
        </w:rPr>
        <w:t>FOR</w:t>
      </w:r>
      <w:proofErr w:type="spellEnd"/>
      <w:r w:rsidR="00821625" w:rsidRPr="00F25A5B">
        <w:rPr>
          <w:rFonts w:cs="Arial"/>
          <w:b/>
          <w:bCs/>
          <w:color w:val="000000" w:themeColor="text1"/>
          <w:sz w:val="20"/>
          <w:szCs w:val="20"/>
          <w:shd w:val="clear" w:color="auto" w:fill="FFFFFF"/>
        </w:rPr>
        <w:t xml:space="preserve"> </w:t>
      </w:r>
      <w:proofErr w:type="spellStart"/>
      <w:r w:rsidR="00821625" w:rsidRPr="00F25A5B">
        <w:rPr>
          <w:rFonts w:cs="Arial"/>
          <w:b/>
          <w:bCs/>
          <w:color w:val="000000" w:themeColor="text1"/>
          <w:sz w:val="20"/>
          <w:szCs w:val="20"/>
          <w:shd w:val="clear" w:color="auto" w:fill="FFFFFF"/>
        </w:rPr>
        <w:t>TEAMS</w:t>
      </w:r>
      <w:proofErr w:type="spellEnd"/>
      <w:r w:rsidR="00821625" w:rsidRPr="00F25A5B">
        <w:rPr>
          <w:rFonts w:cs="Arial"/>
          <w:b/>
          <w:bCs/>
          <w:color w:val="000000" w:themeColor="text1"/>
          <w:sz w:val="20"/>
          <w:szCs w:val="20"/>
          <w:shd w:val="clear" w:color="auto" w:fill="FFFFFF"/>
        </w:rPr>
        <w:t xml:space="preserve"> Y </w:t>
      </w:r>
      <w:proofErr w:type="spellStart"/>
      <w:r w:rsidR="00821625" w:rsidRPr="00F25A5B">
        <w:rPr>
          <w:rFonts w:cs="Arial"/>
          <w:b/>
          <w:bCs/>
          <w:color w:val="000000" w:themeColor="text1"/>
          <w:sz w:val="20"/>
          <w:szCs w:val="20"/>
          <w:shd w:val="clear" w:color="auto" w:fill="FFFFFF"/>
        </w:rPr>
        <w:t>EVIEWS</w:t>
      </w:r>
      <w:proofErr w:type="spellEnd"/>
      <w:r w:rsidR="00821625" w:rsidRPr="00F25A5B">
        <w:rPr>
          <w:rFonts w:cs="Arial"/>
          <w:b/>
          <w:bCs/>
          <w:color w:val="000000" w:themeColor="text1"/>
          <w:sz w:val="20"/>
          <w:szCs w:val="20"/>
          <w:shd w:val="clear" w:color="auto" w:fill="FFFFFF"/>
        </w:rPr>
        <w:t xml:space="preserve"> PARA LA COMISIÓN FEDERAL DE COMPETENCIA ECONÓMICA”</w:t>
      </w:r>
    </w:p>
    <w:p w14:paraId="1195B15C" w14:textId="77777777" w:rsidR="00F51D1B" w:rsidRDefault="00F51D1B"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5E7DF9B0" w:rsidR="000647E0" w:rsidRPr="009F39E6" w:rsidRDefault="009F39E6"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9F39E6">
              <w:rPr>
                <w:rFonts w:ascii="Arial" w:eastAsiaTheme="minorHAnsi" w:hAnsi="Arial" w:cs="Arial"/>
                <w:color w:val="404040"/>
                <w:sz w:val="20"/>
                <w:szCs w:val="20"/>
                <w:lang w:eastAsia="en-US"/>
              </w:rPr>
              <w:t>DEPF</w:t>
            </w:r>
            <w:proofErr w:type="spellEnd"/>
            <w:r w:rsidRPr="009F39E6">
              <w:rPr>
                <w:rFonts w:ascii="Arial" w:eastAsiaTheme="minorHAnsi" w:hAnsi="Arial" w:cs="Arial"/>
                <w:color w:val="404040"/>
                <w:sz w:val="20"/>
                <w:szCs w:val="20"/>
                <w:lang w:eastAsia="en-US"/>
              </w:rPr>
              <w:t>/2024/00</w:t>
            </w:r>
            <w:r w:rsidR="0065343C">
              <w:rPr>
                <w:rFonts w:ascii="Arial" w:eastAsiaTheme="minorHAnsi" w:hAnsi="Arial" w:cs="Arial"/>
                <w:color w:val="404040"/>
                <w:sz w:val="20"/>
                <w:szCs w:val="20"/>
                <w:lang w:eastAsia="en-US"/>
              </w:rPr>
              <w:t>230</w:t>
            </w:r>
          </w:p>
        </w:tc>
        <w:tc>
          <w:tcPr>
            <w:tcW w:w="4814" w:type="dxa"/>
            <w:vAlign w:val="center"/>
          </w:tcPr>
          <w:p w14:paraId="4DFDE19B" w14:textId="75230016" w:rsidR="009B3C60" w:rsidRPr="009F39E6" w:rsidRDefault="0065343C" w:rsidP="009F39E6">
            <w:pPr>
              <w:tabs>
                <w:tab w:val="left" w:pos="3573"/>
              </w:tabs>
              <w:jc w:val="center"/>
              <w:rPr>
                <w:rFonts w:cs="Arial"/>
                <w:sz w:val="20"/>
                <w:szCs w:val="20"/>
                <w:lang w:val="es-MX"/>
              </w:rPr>
            </w:pPr>
            <w:r w:rsidRPr="00BB5E9F">
              <w:rPr>
                <w:rFonts w:eastAsiaTheme="minorHAnsi" w:cs="Arial"/>
                <w:color w:val="404040"/>
                <w:sz w:val="20"/>
                <w:szCs w:val="20"/>
                <w:lang w:val="es-MX" w:eastAsia="en-US"/>
              </w:rPr>
              <w:t xml:space="preserve">Renovación de la licencia de software </w:t>
            </w:r>
            <w:r w:rsidR="00BB5E9F" w:rsidRPr="00BB5E9F">
              <w:rPr>
                <w:rFonts w:eastAsiaTheme="minorHAnsi" w:cs="Arial"/>
                <w:color w:val="404040"/>
                <w:sz w:val="20"/>
                <w:szCs w:val="20"/>
                <w:lang w:val="es-MX" w:eastAsia="en-US"/>
              </w:rPr>
              <w:t xml:space="preserve">Creative Cloud </w:t>
            </w:r>
            <w:proofErr w:type="spellStart"/>
            <w:r w:rsidR="00BB5E9F" w:rsidRPr="00BB5E9F">
              <w:rPr>
                <w:rFonts w:eastAsiaTheme="minorHAnsi" w:cs="Arial"/>
                <w:color w:val="404040"/>
                <w:sz w:val="20"/>
                <w:szCs w:val="20"/>
                <w:lang w:val="es-MX" w:eastAsia="en-US"/>
              </w:rPr>
              <w:t>for</w:t>
            </w:r>
            <w:proofErr w:type="spellEnd"/>
            <w:r w:rsidR="00BB5E9F" w:rsidRPr="00BB5E9F">
              <w:rPr>
                <w:rFonts w:eastAsiaTheme="minorHAnsi" w:cs="Arial"/>
                <w:color w:val="404040"/>
                <w:sz w:val="20"/>
                <w:szCs w:val="20"/>
                <w:lang w:val="es-MX" w:eastAsia="en-US"/>
              </w:rPr>
              <w:t xml:space="preserve"> </w:t>
            </w:r>
            <w:proofErr w:type="spellStart"/>
            <w:r w:rsidR="00BB5E9F" w:rsidRPr="00BB5E9F">
              <w:rPr>
                <w:rFonts w:eastAsiaTheme="minorHAnsi" w:cs="Arial"/>
                <w:color w:val="404040"/>
                <w:sz w:val="20"/>
                <w:szCs w:val="20"/>
                <w:lang w:val="es-MX" w:eastAsia="en-US"/>
              </w:rPr>
              <w:t>Teams</w:t>
            </w:r>
            <w:proofErr w:type="spellEnd"/>
            <w:r w:rsidR="00BB5E9F" w:rsidRPr="00BB5E9F">
              <w:rPr>
                <w:rFonts w:eastAsiaTheme="minorHAnsi" w:cs="Arial"/>
                <w:color w:val="404040"/>
                <w:sz w:val="20"/>
                <w:szCs w:val="20"/>
                <w:lang w:val="es-MX" w:eastAsia="en-US"/>
              </w:rPr>
              <w:t xml:space="preserve"> y </w:t>
            </w:r>
            <w:proofErr w:type="spellStart"/>
            <w:r w:rsidRPr="00BB5E9F">
              <w:rPr>
                <w:rFonts w:eastAsiaTheme="minorHAnsi" w:cs="Arial"/>
                <w:color w:val="404040"/>
                <w:sz w:val="20"/>
                <w:szCs w:val="20"/>
                <w:lang w:val="es-MX" w:eastAsia="en-US"/>
              </w:rPr>
              <w:t>Eviews</w:t>
            </w:r>
            <w:proofErr w:type="spellEnd"/>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4099BED3" w14:textId="1362CD7A" w:rsidR="00F51D1B" w:rsidRDefault="003814F4" w:rsidP="00514B6E">
      <w:pPr>
        <w:pStyle w:val="Prrafodelista"/>
        <w:ind w:left="360" w:right="51"/>
        <w:jc w:val="both"/>
        <w:rPr>
          <w:rFonts w:cs="Arial"/>
          <w:b/>
          <w:bCs/>
          <w:color w:val="000000" w:themeColor="text1"/>
          <w:sz w:val="20"/>
          <w:szCs w:val="20"/>
          <w:shd w:val="clear" w:color="auto" w:fill="FFFFFF"/>
        </w:rPr>
      </w:pPr>
      <w:r w:rsidRPr="00CF1466">
        <w:rPr>
          <w:rFonts w:cs="Arial"/>
          <w:b/>
          <w:bCs/>
          <w:color w:val="000000" w:themeColor="text1"/>
          <w:sz w:val="20"/>
          <w:szCs w:val="20"/>
          <w:shd w:val="clear" w:color="auto" w:fill="FFFFFF"/>
        </w:rPr>
        <w:t xml:space="preserve">“RENOVACIÓN DE LICENCIAMIENTO PARA CREATIVE CLOUD </w:t>
      </w:r>
      <w:proofErr w:type="spellStart"/>
      <w:r w:rsidRPr="00CF1466">
        <w:rPr>
          <w:rFonts w:cs="Arial"/>
          <w:b/>
          <w:bCs/>
          <w:color w:val="000000" w:themeColor="text1"/>
          <w:sz w:val="20"/>
          <w:szCs w:val="20"/>
          <w:shd w:val="clear" w:color="auto" w:fill="FFFFFF"/>
        </w:rPr>
        <w:t>FOR</w:t>
      </w:r>
      <w:proofErr w:type="spellEnd"/>
      <w:r w:rsidRPr="00CF1466">
        <w:rPr>
          <w:rFonts w:cs="Arial"/>
          <w:b/>
          <w:bCs/>
          <w:color w:val="000000" w:themeColor="text1"/>
          <w:sz w:val="20"/>
          <w:szCs w:val="20"/>
          <w:shd w:val="clear" w:color="auto" w:fill="FFFFFF"/>
        </w:rPr>
        <w:t xml:space="preserve"> </w:t>
      </w:r>
      <w:proofErr w:type="spellStart"/>
      <w:r w:rsidRPr="00CF1466">
        <w:rPr>
          <w:rFonts w:cs="Arial"/>
          <w:b/>
          <w:bCs/>
          <w:color w:val="000000" w:themeColor="text1"/>
          <w:sz w:val="20"/>
          <w:szCs w:val="20"/>
          <w:shd w:val="clear" w:color="auto" w:fill="FFFFFF"/>
        </w:rPr>
        <w:t>TEAMS</w:t>
      </w:r>
      <w:proofErr w:type="spellEnd"/>
      <w:r w:rsidRPr="00CF1466">
        <w:rPr>
          <w:rFonts w:cs="Arial"/>
          <w:b/>
          <w:bCs/>
          <w:color w:val="000000" w:themeColor="text1"/>
          <w:sz w:val="20"/>
          <w:szCs w:val="20"/>
          <w:shd w:val="clear" w:color="auto" w:fill="FFFFFF"/>
        </w:rPr>
        <w:t xml:space="preserve"> Y </w:t>
      </w:r>
      <w:proofErr w:type="spellStart"/>
      <w:r w:rsidRPr="00CF1466">
        <w:rPr>
          <w:rFonts w:cs="Arial"/>
          <w:b/>
          <w:bCs/>
          <w:color w:val="000000" w:themeColor="text1"/>
          <w:sz w:val="20"/>
          <w:szCs w:val="20"/>
          <w:shd w:val="clear" w:color="auto" w:fill="FFFFFF"/>
        </w:rPr>
        <w:t>EVIEWS</w:t>
      </w:r>
      <w:proofErr w:type="spellEnd"/>
      <w:r w:rsidRPr="00CF1466">
        <w:rPr>
          <w:rFonts w:cs="Arial"/>
          <w:b/>
          <w:bCs/>
          <w:color w:val="000000" w:themeColor="text1"/>
          <w:sz w:val="20"/>
          <w:szCs w:val="20"/>
          <w:shd w:val="clear" w:color="auto" w:fill="FFFFFF"/>
        </w:rPr>
        <w:t xml:space="preserve"> PARA LA COMISIÓN FEDERAL DE COMPETENCIA ECONÓMICA”</w:t>
      </w:r>
    </w:p>
    <w:p w14:paraId="2C63BEBB" w14:textId="77777777" w:rsidR="003814F4" w:rsidRPr="00514B6E" w:rsidRDefault="003814F4"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8442E92" w:rsidR="00737F2C" w:rsidRPr="00CF1466" w:rsidRDefault="00065331" w:rsidP="00D6793C">
      <w:pPr>
        <w:pStyle w:val="Prrafodelista"/>
        <w:numPr>
          <w:ilvl w:val="0"/>
          <w:numId w:val="3"/>
        </w:numPr>
        <w:jc w:val="both"/>
        <w:rPr>
          <w:rFonts w:cs="Arial"/>
          <w:sz w:val="20"/>
          <w:szCs w:val="20"/>
        </w:rPr>
      </w:pPr>
      <w:r w:rsidRPr="00CF1466">
        <w:rPr>
          <w:rFonts w:cs="Arial"/>
          <w:b/>
          <w:sz w:val="20"/>
          <w:szCs w:val="20"/>
          <w:lang w:val="es-MX"/>
        </w:rPr>
        <w:t>La</w:t>
      </w:r>
      <w:r w:rsidRPr="00CF1466">
        <w:rPr>
          <w:rFonts w:cs="Arial"/>
          <w:b/>
          <w:sz w:val="20"/>
          <w:szCs w:val="20"/>
        </w:rPr>
        <w:t xml:space="preserve"> Adjudicación</w:t>
      </w:r>
      <w:r w:rsidRPr="00CF1466">
        <w:rPr>
          <w:rFonts w:cs="Arial"/>
          <w:b/>
          <w:sz w:val="20"/>
          <w:szCs w:val="20"/>
          <w:lang w:val="es-MX"/>
        </w:rPr>
        <w:t xml:space="preserve"> se efectuará </w:t>
      </w:r>
      <w:r w:rsidR="007B4FB2" w:rsidRPr="00CF1466">
        <w:rPr>
          <w:rFonts w:cs="Arial"/>
          <w:b/>
          <w:sz w:val="20"/>
          <w:szCs w:val="20"/>
          <w:lang w:val="es-MX"/>
        </w:rPr>
        <w:t xml:space="preserve">por </w:t>
      </w:r>
      <w:r w:rsidRPr="00CF1466">
        <w:rPr>
          <w:rFonts w:cs="Arial"/>
          <w:b/>
          <w:sz w:val="20"/>
          <w:szCs w:val="20"/>
          <w:lang w:val="es-MX"/>
        </w:rPr>
        <w:t>partida</w:t>
      </w:r>
      <w:r w:rsidR="003814F4" w:rsidRPr="00CF1466">
        <w:rPr>
          <w:rFonts w:cs="Arial"/>
          <w:b/>
          <w:sz w:val="20"/>
          <w:szCs w:val="20"/>
          <w:lang w:val="es-MX"/>
        </w:rPr>
        <w:t>s</w:t>
      </w:r>
      <w:r w:rsidR="00D53913" w:rsidRPr="00CF1466">
        <w:rPr>
          <w:rFonts w:cs="Arial"/>
          <w:b/>
          <w:sz w:val="20"/>
          <w:szCs w:val="20"/>
          <w:lang w:val="es-MX"/>
        </w:rPr>
        <w:t xml:space="preserve"> </w:t>
      </w:r>
      <w:r w:rsidRPr="00CF1466">
        <w:rPr>
          <w:rFonts w:cs="Arial"/>
          <w:b/>
          <w:sz w:val="20"/>
          <w:szCs w:val="20"/>
          <w:lang w:val="es-MX"/>
        </w:rPr>
        <w:t>y de conformidad con el anexo técnico</w:t>
      </w:r>
      <w:r w:rsidR="002230DD" w:rsidRPr="00CF1466">
        <w:rPr>
          <w:rFonts w:cs="Arial"/>
          <w:b/>
          <w:sz w:val="20"/>
          <w:szCs w:val="20"/>
          <w:lang w:val="es-MX"/>
        </w:rPr>
        <w:t xml:space="preserve">, </w:t>
      </w:r>
      <w:r w:rsidR="002230DD" w:rsidRPr="00CF1466">
        <w:rPr>
          <w:rFonts w:cs="Arial"/>
          <w:b/>
          <w:sz w:val="20"/>
          <w:szCs w:val="20"/>
        </w:rPr>
        <w:t>ANEXO</w:t>
      </w:r>
      <w:r w:rsidR="00C442F6" w:rsidRPr="00CF1466">
        <w:rPr>
          <w:rFonts w:cs="Arial"/>
          <w:b/>
          <w:sz w:val="20"/>
          <w:szCs w:val="20"/>
        </w:rPr>
        <w:t xml:space="preserve"> </w:t>
      </w:r>
      <w:r w:rsidR="002230DD" w:rsidRPr="00CF1466">
        <w:rPr>
          <w:rFonts w:cs="Arial"/>
          <w:b/>
          <w:sz w:val="20"/>
          <w:szCs w:val="20"/>
        </w:rPr>
        <w:t>1</w:t>
      </w:r>
      <w:r w:rsidR="00A03417" w:rsidRPr="00CF1466">
        <w:rPr>
          <w:rFonts w:cs="Arial"/>
          <w:b/>
          <w:sz w:val="20"/>
          <w:szCs w:val="20"/>
          <w:lang w:val="es-MX"/>
        </w:rPr>
        <w:t xml:space="preserve">, mediante contrato </w:t>
      </w:r>
      <w:r w:rsidR="00B53B0B" w:rsidRPr="00CF1466">
        <w:rPr>
          <w:rFonts w:cs="Arial"/>
          <w:b/>
          <w:sz w:val="20"/>
          <w:szCs w:val="20"/>
          <w:lang w:val="es-MX"/>
        </w:rPr>
        <w:t>cerrado</w:t>
      </w:r>
      <w:r w:rsidR="00A03417" w:rsidRPr="00CF1466">
        <w:rPr>
          <w:rFonts w:cs="Arial"/>
          <w:b/>
          <w:sz w:val="20"/>
          <w:szCs w:val="20"/>
          <w:lang w:val="es-MX"/>
        </w:rPr>
        <w:t>.</w:t>
      </w:r>
    </w:p>
    <w:p w14:paraId="54C73C1B" w14:textId="77777777" w:rsidR="00737F2C" w:rsidRPr="00CF1466" w:rsidRDefault="00737F2C" w:rsidP="00D6793C">
      <w:pPr>
        <w:pStyle w:val="Prrafodelista"/>
        <w:rPr>
          <w:rFonts w:cs="Arial"/>
          <w:sz w:val="20"/>
          <w:szCs w:val="20"/>
        </w:rPr>
      </w:pPr>
    </w:p>
    <w:p w14:paraId="3C2E21FF" w14:textId="14928C0E" w:rsidR="00A03417" w:rsidRPr="00CF1466" w:rsidRDefault="00A03417" w:rsidP="00D6793C">
      <w:pPr>
        <w:pStyle w:val="Prrafodelista"/>
        <w:numPr>
          <w:ilvl w:val="0"/>
          <w:numId w:val="3"/>
        </w:numPr>
        <w:jc w:val="both"/>
        <w:rPr>
          <w:rFonts w:cs="Arial"/>
          <w:sz w:val="20"/>
          <w:szCs w:val="20"/>
        </w:rPr>
      </w:pPr>
      <w:r w:rsidRPr="00CF1466">
        <w:rPr>
          <w:rFonts w:cs="Arial"/>
          <w:sz w:val="20"/>
          <w:szCs w:val="20"/>
        </w:rPr>
        <w:t xml:space="preserve">El presente procedimiento de contratación se sujetará a la </w:t>
      </w:r>
      <w:r w:rsidRPr="00CF1466">
        <w:rPr>
          <w:rFonts w:cs="Arial"/>
          <w:b/>
          <w:bCs/>
          <w:sz w:val="20"/>
          <w:szCs w:val="20"/>
        </w:rPr>
        <w:t>modalidad binaria</w:t>
      </w:r>
      <w:r w:rsidRPr="00CF1466">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B41B44" w:rsidRDefault="00514B6E" w:rsidP="00D6793C">
            <w:pPr>
              <w:ind w:right="51"/>
              <w:jc w:val="center"/>
              <w:rPr>
                <w:rFonts w:cs="Arial"/>
                <w:bCs/>
                <w:sz w:val="20"/>
                <w:szCs w:val="20"/>
              </w:rPr>
            </w:pPr>
            <w:r w:rsidRPr="00B41B44">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B41B44" w:rsidRDefault="00514B6E" w:rsidP="00D6793C">
            <w:pPr>
              <w:ind w:right="38"/>
              <w:jc w:val="center"/>
              <w:rPr>
                <w:rFonts w:cs="Arial"/>
                <w:sz w:val="20"/>
                <w:szCs w:val="20"/>
              </w:rPr>
            </w:pPr>
            <w:r w:rsidRPr="00B41B44">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9FFFD29" w:rsidR="0046582B" w:rsidRPr="00B41B44" w:rsidRDefault="009F39E6" w:rsidP="00D6793C">
            <w:pPr>
              <w:ind w:right="51"/>
              <w:jc w:val="center"/>
              <w:rPr>
                <w:rFonts w:cs="Arial"/>
                <w:bCs/>
                <w:sz w:val="20"/>
                <w:szCs w:val="20"/>
              </w:rPr>
            </w:pPr>
            <w:r w:rsidRPr="00B41B44">
              <w:rPr>
                <w:rFonts w:cs="Arial"/>
                <w:bCs/>
                <w:sz w:val="20"/>
                <w:szCs w:val="20"/>
              </w:rPr>
              <w:t>2</w:t>
            </w:r>
            <w:r w:rsidR="00053F1E" w:rsidRPr="00B41B44">
              <w:rPr>
                <w:rFonts w:cs="Arial"/>
                <w:bCs/>
                <w:sz w:val="20"/>
                <w:szCs w:val="20"/>
              </w:rPr>
              <w:t>8</w:t>
            </w:r>
            <w:r w:rsidR="00B53B0B" w:rsidRPr="00B41B44">
              <w:rPr>
                <w:rFonts w:cs="Arial"/>
                <w:bCs/>
                <w:sz w:val="20"/>
                <w:szCs w:val="20"/>
              </w:rPr>
              <w:t xml:space="preserve"> de junio</w:t>
            </w:r>
            <w:r w:rsidR="0046582B" w:rsidRPr="00B41B4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74A297A" w:rsidR="0046582B" w:rsidRPr="00B41B44" w:rsidRDefault="00B53B0B" w:rsidP="00D6793C">
            <w:pPr>
              <w:ind w:right="38"/>
              <w:jc w:val="center"/>
              <w:rPr>
                <w:rFonts w:cs="Arial"/>
                <w:sz w:val="20"/>
                <w:szCs w:val="20"/>
              </w:rPr>
            </w:pPr>
            <w:r w:rsidRPr="00B41B44">
              <w:rPr>
                <w:rFonts w:cs="Arial"/>
                <w:sz w:val="20"/>
                <w:szCs w:val="20"/>
              </w:rPr>
              <w:t>09</w:t>
            </w:r>
            <w:r w:rsidR="0046582B" w:rsidRPr="00B41B44">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2F2AB638" w:rsidR="0046582B" w:rsidRPr="00B41B44" w:rsidRDefault="009F39E6" w:rsidP="00D6793C">
            <w:pPr>
              <w:ind w:right="51"/>
              <w:jc w:val="center"/>
              <w:rPr>
                <w:rFonts w:cs="Arial"/>
                <w:bCs/>
                <w:sz w:val="20"/>
                <w:szCs w:val="20"/>
              </w:rPr>
            </w:pPr>
            <w:r w:rsidRPr="00B41B44">
              <w:rPr>
                <w:rFonts w:cs="Arial"/>
                <w:bCs/>
                <w:sz w:val="20"/>
                <w:szCs w:val="20"/>
              </w:rPr>
              <w:t>0</w:t>
            </w:r>
            <w:r w:rsidR="00053F1E" w:rsidRPr="00B41B44">
              <w:rPr>
                <w:rFonts w:cs="Arial"/>
                <w:bCs/>
                <w:sz w:val="20"/>
                <w:szCs w:val="20"/>
              </w:rPr>
              <w:t>5</w:t>
            </w:r>
            <w:r w:rsidR="00D77ADD" w:rsidRPr="00B41B44">
              <w:rPr>
                <w:rFonts w:cs="Arial"/>
                <w:bCs/>
                <w:sz w:val="20"/>
                <w:szCs w:val="20"/>
              </w:rPr>
              <w:t xml:space="preserve"> de ju</w:t>
            </w:r>
            <w:r w:rsidRPr="00B41B44">
              <w:rPr>
                <w:rFonts w:cs="Arial"/>
                <w:bCs/>
                <w:sz w:val="20"/>
                <w:szCs w:val="20"/>
              </w:rPr>
              <w:t>l</w:t>
            </w:r>
            <w:r w:rsidR="00D77ADD" w:rsidRPr="00B41B44">
              <w:rPr>
                <w:rFonts w:cs="Arial"/>
                <w:bCs/>
                <w:sz w:val="20"/>
                <w:szCs w:val="20"/>
              </w:rPr>
              <w:t>io</w:t>
            </w:r>
            <w:r w:rsidR="0046582B" w:rsidRPr="00B41B4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0763435" w:rsidR="0046582B" w:rsidRPr="00B41B44" w:rsidRDefault="00876C07" w:rsidP="00D6793C">
            <w:pPr>
              <w:ind w:right="38"/>
              <w:jc w:val="center"/>
              <w:rPr>
                <w:rFonts w:cs="Arial"/>
                <w:sz w:val="20"/>
                <w:szCs w:val="20"/>
              </w:rPr>
            </w:pPr>
            <w:r w:rsidRPr="00B41B44">
              <w:rPr>
                <w:rFonts w:cs="Arial"/>
                <w:sz w:val="20"/>
                <w:szCs w:val="20"/>
              </w:rPr>
              <w:t>0</w:t>
            </w:r>
            <w:r w:rsidR="00D35AF5" w:rsidRPr="00B41B44">
              <w:rPr>
                <w:rFonts w:cs="Arial"/>
                <w:sz w:val="20"/>
                <w:szCs w:val="20"/>
              </w:rPr>
              <w:t>8</w:t>
            </w:r>
            <w:r w:rsidR="0046582B" w:rsidRPr="00B41B44">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4831B804" w:rsidR="0046582B" w:rsidRPr="00B41B44" w:rsidRDefault="00421202" w:rsidP="00D6793C">
            <w:pPr>
              <w:ind w:right="38"/>
              <w:jc w:val="center"/>
              <w:rPr>
                <w:rFonts w:cs="Arial"/>
                <w:bCs/>
                <w:sz w:val="20"/>
                <w:szCs w:val="20"/>
              </w:rPr>
            </w:pPr>
            <w:r w:rsidRPr="00B41B44">
              <w:rPr>
                <w:rFonts w:cs="Arial"/>
                <w:bCs/>
                <w:sz w:val="20"/>
                <w:szCs w:val="20"/>
              </w:rPr>
              <w:t>0</w:t>
            </w:r>
            <w:r w:rsidR="00D35AF5" w:rsidRPr="00B41B44">
              <w:rPr>
                <w:rFonts w:cs="Arial"/>
                <w:bCs/>
                <w:sz w:val="20"/>
                <w:szCs w:val="20"/>
              </w:rPr>
              <w:t>5</w:t>
            </w:r>
            <w:r w:rsidR="00DF5A02" w:rsidRPr="00B41B44">
              <w:rPr>
                <w:rFonts w:cs="Arial"/>
                <w:bCs/>
                <w:sz w:val="20"/>
                <w:szCs w:val="20"/>
              </w:rPr>
              <w:t xml:space="preserve"> </w:t>
            </w:r>
            <w:r w:rsidR="00D77ADD" w:rsidRPr="00B41B44">
              <w:rPr>
                <w:rFonts w:cs="Arial"/>
                <w:bCs/>
                <w:sz w:val="20"/>
                <w:szCs w:val="20"/>
              </w:rPr>
              <w:t>de ju</w:t>
            </w:r>
            <w:r w:rsidRPr="00B41B44">
              <w:rPr>
                <w:rFonts w:cs="Arial"/>
                <w:bCs/>
                <w:sz w:val="20"/>
                <w:szCs w:val="20"/>
              </w:rPr>
              <w:t>l</w:t>
            </w:r>
            <w:r w:rsidR="00D77ADD" w:rsidRPr="00B41B44">
              <w:rPr>
                <w:rFonts w:cs="Arial"/>
                <w:bCs/>
                <w:sz w:val="20"/>
                <w:szCs w:val="20"/>
              </w:rPr>
              <w:t>io</w:t>
            </w:r>
            <w:r w:rsidR="0046582B" w:rsidRPr="00B41B4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7CBC066" w:rsidR="0046582B" w:rsidRPr="00B41B44" w:rsidRDefault="00D77ADD" w:rsidP="00D6793C">
            <w:pPr>
              <w:ind w:right="38"/>
              <w:jc w:val="center"/>
              <w:rPr>
                <w:rFonts w:cs="Arial"/>
                <w:sz w:val="20"/>
                <w:szCs w:val="20"/>
              </w:rPr>
            </w:pPr>
            <w:r w:rsidRPr="00B41B44">
              <w:rPr>
                <w:rFonts w:cs="Arial"/>
                <w:sz w:val="20"/>
                <w:szCs w:val="20"/>
              </w:rPr>
              <w:t>1</w:t>
            </w:r>
            <w:r w:rsidR="00E57788" w:rsidRPr="00B41B44">
              <w:rPr>
                <w:rFonts w:cs="Arial"/>
                <w:sz w:val="20"/>
                <w:szCs w:val="20"/>
              </w:rPr>
              <w:t>2</w:t>
            </w:r>
            <w:r w:rsidR="0046582B" w:rsidRPr="00B41B44">
              <w:rPr>
                <w:rFonts w:cs="Arial"/>
                <w:sz w:val="20"/>
                <w:szCs w:val="20"/>
              </w:rPr>
              <w:t>:</w:t>
            </w:r>
            <w:r w:rsidR="00E57788" w:rsidRPr="00B41B44">
              <w:rPr>
                <w:rFonts w:cs="Arial"/>
                <w:sz w:val="20"/>
                <w:szCs w:val="20"/>
              </w:rPr>
              <w:t>0</w:t>
            </w:r>
            <w:r w:rsidR="0046582B" w:rsidRPr="00B41B44">
              <w:rPr>
                <w:rFonts w:cs="Arial"/>
                <w:sz w:val="20"/>
                <w:szCs w:val="20"/>
              </w:rPr>
              <w:t>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705F6684"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B41B44">
        <w:rPr>
          <w:rFonts w:cs="Arial"/>
          <w:b/>
          <w:sz w:val="20"/>
          <w:szCs w:val="20"/>
        </w:rPr>
        <w:t xml:space="preserve">día </w:t>
      </w:r>
      <w:r w:rsidR="00421202" w:rsidRPr="00B41B44">
        <w:rPr>
          <w:rFonts w:cs="Arial"/>
          <w:b/>
          <w:bCs/>
          <w:sz w:val="20"/>
          <w:szCs w:val="20"/>
        </w:rPr>
        <w:t>2</w:t>
      </w:r>
      <w:r w:rsidR="00C20FB1" w:rsidRPr="00B41B44">
        <w:rPr>
          <w:rFonts w:cs="Arial"/>
          <w:b/>
          <w:bCs/>
          <w:sz w:val="20"/>
          <w:szCs w:val="20"/>
        </w:rPr>
        <w:t>8</w:t>
      </w:r>
      <w:r w:rsidR="00B53B0B" w:rsidRPr="00B41B44">
        <w:rPr>
          <w:rFonts w:cs="Arial"/>
          <w:b/>
          <w:bCs/>
          <w:sz w:val="20"/>
          <w:szCs w:val="20"/>
        </w:rPr>
        <w:t xml:space="preserve"> de junio</w:t>
      </w:r>
      <w:r w:rsidR="00897F8F" w:rsidRPr="00B41B44">
        <w:rPr>
          <w:rFonts w:cs="Arial"/>
          <w:b/>
          <w:sz w:val="20"/>
          <w:szCs w:val="20"/>
        </w:rPr>
        <w:t xml:space="preserve"> </w:t>
      </w:r>
      <w:r w:rsidR="00737F2C" w:rsidRPr="00B41B44">
        <w:rPr>
          <w:rFonts w:cs="Arial"/>
          <w:b/>
          <w:sz w:val="20"/>
          <w:szCs w:val="20"/>
        </w:rPr>
        <w:t>de 202</w:t>
      </w:r>
      <w:r w:rsidR="00185D7E" w:rsidRPr="00B41B44">
        <w:rPr>
          <w:rFonts w:cs="Arial"/>
          <w:b/>
          <w:sz w:val="20"/>
          <w:szCs w:val="20"/>
        </w:rPr>
        <w:t>4</w:t>
      </w:r>
      <w:r w:rsidR="00737F2C" w:rsidRPr="00B41B44">
        <w:rPr>
          <w:rFonts w:cs="Arial"/>
          <w:b/>
          <w:sz w:val="20"/>
          <w:szCs w:val="20"/>
        </w:rPr>
        <w:t xml:space="preserve"> a las </w:t>
      </w:r>
      <w:r w:rsidR="00B53B0B" w:rsidRPr="00B41B44">
        <w:rPr>
          <w:rFonts w:cs="Arial"/>
          <w:b/>
          <w:sz w:val="20"/>
          <w:szCs w:val="20"/>
        </w:rPr>
        <w:t>09</w:t>
      </w:r>
      <w:r w:rsidR="00737F2C" w:rsidRPr="00B41B44">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55DB8047"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w:t>
      </w:r>
      <w:r w:rsidR="00737F2C" w:rsidRPr="00B41B44">
        <w:rPr>
          <w:rFonts w:cs="Arial"/>
          <w:sz w:val="20"/>
          <w:szCs w:val="20"/>
        </w:rPr>
        <w:t xml:space="preserve">el </w:t>
      </w:r>
      <w:r w:rsidR="00737F2C" w:rsidRPr="00B41B44">
        <w:rPr>
          <w:rFonts w:cs="Arial"/>
          <w:b/>
          <w:sz w:val="20"/>
          <w:szCs w:val="20"/>
        </w:rPr>
        <w:t xml:space="preserve">día </w:t>
      </w:r>
      <w:r w:rsidR="006B7866" w:rsidRPr="00B41B44">
        <w:rPr>
          <w:rFonts w:cs="Arial"/>
          <w:b/>
          <w:sz w:val="20"/>
          <w:szCs w:val="20"/>
        </w:rPr>
        <w:t>0</w:t>
      </w:r>
      <w:r w:rsidR="00C20FB1" w:rsidRPr="00B41B44">
        <w:rPr>
          <w:rFonts w:cs="Arial"/>
          <w:b/>
          <w:sz w:val="20"/>
          <w:szCs w:val="20"/>
        </w:rPr>
        <w:t>5</w:t>
      </w:r>
      <w:r w:rsidR="00D77ADD" w:rsidRPr="00B41B44">
        <w:rPr>
          <w:rFonts w:cs="Arial"/>
          <w:b/>
          <w:sz w:val="20"/>
          <w:szCs w:val="20"/>
        </w:rPr>
        <w:t xml:space="preserve"> de ju</w:t>
      </w:r>
      <w:r w:rsidR="00421202" w:rsidRPr="00B41B44">
        <w:rPr>
          <w:rFonts w:cs="Arial"/>
          <w:b/>
          <w:sz w:val="20"/>
          <w:szCs w:val="20"/>
        </w:rPr>
        <w:t>l</w:t>
      </w:r>
      <w:r w:rsidR="00D77ADD" w:rsidRPr="00B41B44">
        <w:rPr>
          <w:rFonts w:cs="Arial"/>
          <w:b/>
          <w:sz w:val="20"/>
          <w:szCs w:val="20"/>
        </w:rPr>
        <w:t>io</w:t>
      </w:r>
      <w:r w:rsidR="00CA7191" w:rsidRPr="00B41B44">
        <w:rPr>
          <w:rFonts w:cs="Arial"/>
          <w:b/>
          <w:bCs/>
          <w:sz w:val="20"/>
          <w:szCs w:val="20"/>
        </w:rPr>
        <w:t xml:space="preserve"> </w:t>
      </w:r>
      <w:r w:rsidR="00737F2C" w:rsidRPr="00B41B44">
        <w:rPr>
          <w:rFonts w:cs="Arial"/>
          <w:b/>
          <w:sz w:val="20"/>
          <w:szCs w:val="20"/>
        </w:rPr>
        <w:t>de 202</w:t>
      </w:r>
      <w:r w:rsidR="00185D7E" w:rsidRPr="00B41B44">
        <w:rPr>
          <w:rFonts w:cs="Arial"/>
          <w:b/>
          <w:sz w:val="20"/>
          <w:szCs w:val="20"/>
        </w:rPr>
        <w:t>4</w:t>
      </w:r>
      <w:r w:rsidR="00737F2C" w:rsidRPr="00B41B44">
        <w:rPr>
          <w:rFonts w:cs="Arial"/>
          <w:b/>
          <w:sz w:val="20"/>
          <w:szCs w:val="20"/>
        </w:rPr>
        <w:t xml:space="preserve"> a las </w:t>
      </w:r>
      <w:r w:rsidR="00876C07" w:rsidRPr="00B41B44">
        <w:rPr>
          <w:rFonts w:cs="Arial"/>
          <w:b/>
          <w:sz w:val="20"/>
          <w:szCs w:val="20"/>
        </w:rPr>
        <w:t>0</w:t>
      </w:r>
      <w:r w:rsidR="00552012" w:rsidRPr="00B41B44">
        <w:rPr>
          <w:rFonts w:cs="Arial"/>
          <w:b/>
          <w:sz w:val="20"/>
          <w:szCs w:val="20"/>
        </w:rPr>
        <w:t>8</w:t>
      </w:r>
      <w:r w:rsidR="00737F2C" w:rsidRPr="00B41B44">
        <w:rPr>
          <w:rFonts w:cs="Arial"/>
          <w:b/>
          <w:sz w:val="20"/>
          <w:szCs w:val="20"/>
        </w:rPr>
        <w:t>:00 horas,</w:t>
      </w:r>
      <w:r w:rsidR="00737F2C" w:rsidRPr="00B41B44">
        <w:rPr>
          <w:rFonts w:cs="Arial"/>
          <w:sz w:val="20"/>
          <w:szCs w:val="20"/>
        </w:rPr>
        <w:t xml:space="preserve"> se actuará conforme a lo establecido en los artículos 4</w:t>
      </w:r>
      <w:r w:rsidR="002A5B33" w:rsidRPr="00B41B44">
        <w:rPr>
          <w:rFonts w:cs="Arial"/>
          <w:sz w:val="20"/>
          <w:szCs w:val="20"/>
        </w:rPr>
        <w:t>3</w:t>
      </w:r>
      <w:r w:rsidR="00737F2C" w:rsidRPr="00B41B44">
        <w:rPr>
          <w:rFonts w:cs="Arial"/>
          <w:sz w:val="20"/>
          <w:szCs w:val="20"/>
        </w:rPr>
        <w:t>, 4</w:t>
      </w:r>
      <w:r w:rsidR="002A5B33" w:rsidRPr="00B41B44">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0857C950"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B41B44">
        <w:rPr>
          <w:rFonts w:cs="Arial"/>
          <w:b/>
          <w:sz w:val="20"/>
          <w:szCs w:val="20"/>
        </w:rPr>
        <w:t>día</w:t>
      </w:r>
      <w:r w:rsidR="00D478C5" w:rsidRPr="00B41B44">
        <w:rPr>
          <w:rFonts w:cs="Arial"/>
          <w:b/>
          <w:sz w:val="20"/>
          <w:szCs w:val="20"/>
        </w:rPr>
        <w:t xml:space="preserve"> </w:t>
      </w:r>
      <w:r w:rsidR="00421202" w:rsidRPr="00B41B44">
        <w:rPr>
          <w:rFonts w:cs="Arial"/>
          <w:b/>
          <w:sz w:val="20"/>
          <w:szCs w:val="20"/>
        </w:rPr>
        <w:t>0</w:t>
      </w:r>
      <w:r w:rsidR="00552012" w:rsidRPr="00B41B44">
        <w:rPr>
          <w:rFonts w:cs="Arial"/>
          <w:b/>
          <w:sz w:val="20"/>
          <w:szCs w:val="20"/>
        </w:rPr>
        <w:t>5</w:t>
      </w:r>
      <w:r w:rsidR="00D77ADD" w:rsidRPr="00B41B44">
        <w:rPr>
          <w:rFonts w:cs="Arial"/>
          <w:b/>
          <w:sz w:val="20"/>
          <w:szCs w:val="20"/>
        </w:rPr>
        <w:t xml:space="preserve"> de ju</w:t>
      </w:r>
      <w:r w:rsidR="00421202" w:rsidRPr="00B41B44">
        <w:rPr>
          <w:rFonts w:cs="Arial"/>
          <w:b/>
          <w:sz w:val="20"/>
          <w:szCs w:val="20"/>
        </w:rPr>
        <w:t>l</w:t>
      </w:r>
      <w:r w:rsidR="00D77ADD" w:rsidRPr="00B41B44">
        <w:rPr>
          <w:rFonts w:cs="Arial"/>
          <w:b/>
          <w:sz w:val="20"/>
          <w:szCs w:val="20"/>
        </w:rPr>
        <w:t>io</w:t>
      </w:r>
      <w:r w:rsidR="00CA7191" w:rsidRPr="00B41B44">
        <w:rPr>
          <w:rFonts w:cs="Arial"/>
          <w:b/>
          <w:sz w:val="20"/>
          <w:szCs w:val="20"/>
        </w:rPr>
        <w:t xml:space="preserve"> </w:t>
      </w:r>
      <w:r w:rsidRPr="00B41B44">
        <w:rPr>
          <w:rFonts w:cs="Arial"/>
          <w:sz w:val="20"/>
          <w:szCs w:val="20"/>
        </w:rPr>
        <w:t xml:space="preserve">de </w:t>
      </w:r>
      <w:r w:rsidRPr="00B41B44">
        <w:rPr>
          <w:rFonts w:cs="Arial"/>
          <w:b/>
          <w:bCs/>
          <w:sz w:val="20"/>
          <w:szCs w:val="20"/>
        </w:rPr>
        <w:t>202</w:t>
      </w:r>
      <w:r w:rsidR="00185D7E" w:rsidRPr="00B41B44">
        <w:rPr>
          <w:rFonts w:cs="Arial"/>
          <w:b/>
          <w:bCs/>
          <w:sz w:val="20"/>
          <w:szCs w:val="20"/>
        </w:rPr>
        <w:t>4</w:t>
      </w:r>
      <w:r w:rsidRPr="00B41B44">
        <w:rPr>
          <w:rFonts w:cs="Arial"/>
          <w:b/>
          <w:bCs/>
          <w:sz w:val="20"/>
          <w:szCs w:val="20"/>
        </w:rPr>
        <w:t xml:space="preserve"> </w:t>
      </w:r>
      <w:r w:rsidRPr="00B41B44">
        <w:rPr>
          <w:rFonts w:cs="Arial"/>
          <w:sz w:val="20"/>
          <w:szCs w:val="20"/>
        </w:rPr>
        <w:t xml:space="preserve">a </w:t>
      </w:r>
      <w:r w:rsidRPr="00B41B44">
        <w:rPr>
          <w:rFonts w:cs="Arial"/>
          <w:b/>
          <w:sz w:val="20"/>
          <w:szCs w:val="20"/>
        </w:rPr>
        <w:t xml:space="preserve">las </w:t>
      </w:r>
      <w:r w:rsidR="003677C0" w:rsidRPr="00B41B44">
        <w:rPr>
          <w:rFonts w:cs="Arial"/>
          <w:b/>
          <w:sz w:val="20"/>
          <w:szCs w:val="20"/>
        </w:rPr>
        <w:t>1</w:t>
      </w:r>
      <w:r w:rsidR="006D75BA" w:rsidRPr="00B41B44">
        <w:rPr>
          <w:rFonts w:cs="Arial"/>
          <w:b/>
          <w:sz w:val="20"/>
          <w:szCs w:val="20"/>
        </w:rPr>
        <w:t>2</w:t>
      </w:r>
      <w:r w:rsidRPr="00B41B44">
        <w:rPr>
          <w:rFonts w:cs="Arial"/>
          <w:b/>
          <w:sz w:val="20"/>
          <w:szCs w:val="20"/>
        </w:rPr>
        <w:t>:</w:t>
      </w:r>
      <w:r w:rsidR="006D75BA" w:rsidRPr="00B41B44">
        <w:rPr>
          <w:rFonts w:cs="Arial"/>
          <w:b/>
          <w:sz w:val="20"/>
          <w:szCs w:val="20"/>
        </w:rPr>
        <w:t>0</w:t>
      </w:r>
      <w:r w:rsidR="00444A4C" w:rsidRPr="00B41B44">
        <w:rPr>
          <w:rFonts w:cs="Arial"/>
          <w:b/>
          <w:sz w:val="20"/>
          <w:szCs w:val="20"/>
        </w:rPr>
        <w:t>0</w:t>
      </w:r>
      <w:r w:rsidRPr="00B41B44">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FC7C5E">
        <w:rPr>
          <w:rFonts w:cs="Arial"/>
          <w:sz w:val="20"/>
          <w:szCs w:val="20"/>
          <w:lang w:val="es-MX"/>
        </w:rPr>
        <w:t xml:space="preserve">Esta garantía de referencia será </w:t>
      </w:r>
      <w:r w:rsidRPr="00FC7C5E">
        <w:rPr>
          <w:rFonts w:cs="Arial"/>
          <w:b/>
          <w:bCs/>
          <w:sz w:val="20"/>
          <w:szCs w:val="20"/>
          <w:lang w:val="es-MX"/>
        </w:rPr>
        <w:t>indivisible</w:t>
      </w:r>
      <w:r w:rsidRPr="00FC7C5E">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FC7C5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AB96887" w14:textId="080355FA" w:rsidR="0095223B" w:rsidRDefault="00C92B88" w:rsidP="00514B6E">
      <w:pPr>
        <w:pStyle w:val="Encabezado"/>
        <w:jc w:val="center"/>
        <w:outlineLvl w:val="0"/>
        <w:rPr>
          <w:rFonts w:cs="Arial"/>
          <w:b/>
          <w:bCs/>
          <w:color w:val="000000" w:themeColor="text1"/>
          <w:sz w:val="20"/>
          <w:szCs w:val="20"/>
          <w:shd w:val="clear" w:color="auto" w:fill="FFFFFF"/>
        </w:rPr>
      </w:pPr>
      <w:r w:rsidRPr="00FC7C5E">
        <w:rPr>
          <w:rFonts w:cs="Arial"/>
          <w:b/>
          <w:bCs/>
          <w:color w:val="000000" w:themeColor="text1"/>
          <w:sz w:val="20"/>
          <w:szCs w:val="20"/>
          <w:shd w:val="clear" w:color="auto" w:fill="FFFFFF"/>
        </w:rPr>
        <w:t xml:space="preserve">“RENOVACIÓN DE LICENCIAMIENTO PARA CREATIVE CLOUD </w:t>
      </w:r>
      <w:proofErr w:type="spellStart"/>
      <w:r w:rsidRPr="00FC7C5E">
        <w:rPr>
          <w:rFonts w:cs="Arial"/>
          <w:b/>
          <w:bCs/>
          <w:color w:val="000000" w:themeColor="text1"/>
          <w:sz w:val="20"/>
          <w:szCs w:val="20"/>
          <w:shd w:val="clear" w:color="auto" w:fill="FFFFFF"/>
        </w:rPr>
        <w:t>FOR</w:t>
      </w:r>
      <w:proofErr w:type="spellEnd"/>
      <w:r w:rsidRPr="00FC7C5E">
        <w:rPr>
          <w:rFonts w:cs="Arial"/>
          <w:b/>
          <w:bCs/>
          <w:color w:val="000000" w:themeColor="text1"/>
          <w:sz w:val="20"/>
          <w:szCs w:val="20"/>
          <w:shd w:val="clear" w:color="auto" w:fill="FFFFFF"/>
        </w:rPr>
        <w:t xml:space="preserve"> </w:t>
      </w:r>
      <w:proofErr w:type="spellStart"/>
      <w:r w:rsidRPr="00FC7C5E">
        <w:rPr>
          <w:rFonts w:cs="Arial"/>
          <w:b/>
          <w:bCs/>
          <w:color w:val="000000" w:themeColor="text1"/>
          <w:sz w:val="20"/>
          <w:szCs w:val="20"/>
          <w:shd w:val="clear" w:color="auto" w:fill="FFFFFF"/>
        </w:rPr>
        <w:t>TEAMS</w:t>
      </w:r>
      <w:proofErr w:type="spellEnd"/>
      <w:r w:rsidRPr="00FC7C5E">
        <w:rPr>
          <w:rFonts w:cs="Arial"/>
          <w:b/>
          <w:bCs/>
          <w:color w:val="000000" w:themeColor="text1"/>
          <w:sz w:val="20"/>
          <w:szCs w:val="20"/>
          <w:shd w:val="clear" w:color="auto" w:fill="FFFFFF"/>
        </w:rPr>
        <w:t xml:space="preserve"> Y </w:t>
      </w:r>
      <w:proofErr w:type="spellStart"/>
      <w:r w:rsidRPr="00FC7C5E">
        <w:rPr>
          <w:rFonts w:cs="Arial"/>
          <w:b/>
          <w:bCs/>
          <w:color w:val="000000" w:themeColor="text1"/>
          <w:sz w:val="20"/>
          <w:szCs w:val="20"/>
          <w:shd w:val="clear" w:color="auto" w:fill="FFFFFF"/>
        </w:rPr>
        <w:t>EVIEWS</w:t>
      </w:r>
      <w:proofErr w:type="spellEnd"/>
      <w:r w:rsidRPr="00FC7C5E">
        <w:rPr>
          <w:rFonts w:cs="Arial"/>
          <w:b/>
          <w:bCs/>
          <w:color w:val="000000" w:themeColor="text1"/>
          <w:sz w:val="20"/>
          <w:szCs w:val="20"/>
          <w:shd w:val="clear" w:color="auto" w:fill="FFFFFF"/>
        </w:rPr>
        <w:t xml:space="preserve"> PARA LA COMISIÓN FEDERAL DE COMPETENCIA ECONÓMICA”</w:t>
      </w:r>
    </w:p>
    <w:p w14:paraId="1AB84B1A" w14:textId="77777777" w:rsidR="00C92B88" w:rsidRPr="00AC5E4D" w:rsidRDefault="00C92B88"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CC0C5B">
      <w:pPr>
        <w:pStyle w:val="Encabezado"/>
        <w:jc w:val="center"/>
        <w:outlineLvl w:val="0"/>
        <w:rPr>
          <w:rFonts w:cs="Arial"/>
          <w:b/>
          <w:sz w:val="20"/>
          <w:szCs w:val="20"/>
          <w:lang w:val="es-MX"/>
        </w:rPr>
      </w:pPr>
    </w:p>
    <w:p w14:paraId="1296AEE0" w14:textId="3551136E" w:rsidR="004A733C" w:rsidRPr="005C7451" w:rsidRDefault="000D5B83" w:rsidP="005C7451">
      <w:pPr>
        <w:jc w:val="center"/>
        <w:rPr>
          <w:rFonts w:cs="Arial"/>
          <w:b/>
          <w:sz w:val="20"/>
          <w:szCs w:val="20"/>
        </w:rPr>
      </w:pPr>
      <w:r w:rsidRPr="003F7EFA">
        <w:rPr>
          <w:rFonts w:cs="Arial"/>
          <w:b/>
          <w:bCs/>
          <w:color w:val="000000" w:themeColor="text1"/>
          <w:sz w:val="20"/>
          <w:szCs w:val="20"/>
          <w:shd w:val="clear" w:color="auto" w:fill="FFFFFF"/>
        </w:rPr>
        <w:t xml:space="preserve">“RENOVACIÓN DE LICENCIAMIENTO PARA CREATIVE CLOUD </w:t>
      </w:r>
      <w:proofErr w:type="spellStart"/>
      <w:r w:rsidRPr="003F7EFA">
        <w:rPr>
          <w:rFonts w:cs="Arial"/>
          <w:b/>
          <w:bCs/>
          <w:color w:val="000000" w:themeColor="text1"/>
          <w:sz w:val="20"/>
          <w:szCs w:val="20"/>
          <w:shd w:val="clear" w:color="auto" w:fill="FFFFFF"/>
        </w:rPr>
        <w:t>FOR</w:t>
      </w:r>
      <w:proofErr w:type="spellEnd"/>
      <w:r w:rsidRPr="003F7EFA">
        <w:rPr>
          <w:rFonts w:cs="Arial"/>
          <w:b/>
          <w:bCs/>
          <w:color w:val="000000" w:themeColor="text1"/>
          <w:sz w:val="20"/>
          <w:szCs w:val="20"/>
          <w:shd w:val="clear" w:color="auto" w:fill="FFFFFF"/>
        </w:rPr>
        <w:t xml:space="preserve"> </w:t>
      </w:r>
      <w:proofErr w:type="spellStart"/>
      <w:r w:rsidRPr="003F7EFA">
        <w:rPr>
          <w:rFonts w:cs="Arial"/>
          <w:b/>
          <w:bCs/>
          <w:color w:val="000000" w:themeColor="text1"/>
          <w:sz w:val="20"/>
          <w:szCs w:val="20"/>
          <w:shd w:val="clear" w:color="auto" w:fill="FFFFFF"/>
        </w:rPr>
        <w:t>TEAMS</w:t>
      </w:r>
      <w:proofErr w:type="spellEnd"/>
      <w:r w:rsidRPr="003F7EFA">
        <w:rPr>
          <w:rFonts w:cs="Arial"/>
          <w:b/>
          <w:bCs/>
          <w:color w:val="000000" w:themeColor="text1"/>
          <w:sz w:val="20"/>
          <w:szCs w:val="20"/>
          <w:shd w:val="clear" w:color="auto" w:fill="FFFFFF"/>
        </w:rPr>
        <w:t xml:space="preserve"> Y </w:t>
      </w:r>
      <w:proofErr w:type="spellStart"/>
      <w:r w:rsidRPr="003F7EFA">
        <w:rPr>
          <w:rFonts w:cs="Arial"/>
          <w:b/>
          <w:bCs/>
          <w:color w:val="000000" w:themeColor="text1"/>
          <w:sz w:val="20"/>
          <w:szCs w:val="20"/>
          <w:shd w:val="clear" w:color="auto" w:fill="FFFFFF"/>
        </w:rPr>
        <w:t>EVIEWS</w:t>
      </w:r>
      <w:proofErr w:type="spellEnd"/>
      <w:r w:rsidRPr="003F7EFA">
        <w:rPr>
          <w:rFonts w:cs="Arial"/>
          <w:b/>
          <w:bCs/>
          <w:color w:val="000000" w:themeColor="text1"/>
          <w:sz w:val="20"/>
          <w:szCs w:val="20"/>
          <w:shd w:val="clear" w:color="auto" w:fill="FFFFFF"/>
        </w:rPr>
        <w:t xml:space="preserve"> PARA LA COMISIÓN FEDERAL DE COMPETENCIA ECONÓMICA”</w:t>
      </w:r>
    </w:p>
    <w:p w14:paraId="717B61FF" w14:textId="77777777" w:rsidR="00C57BD7" w:rsidRPr="00EA1E65" w:rsidRDefault="00C57BD7" w:rsidP="00A11C60">
      <w:pPr>
        <w:tabs>
          <w:tab w:val="left" w:pos="1276"/>
        </w:tabs>
        <w:jc w:val="both"/>
        <w:rPr>
          <w:rFonts w:eastAsia="Arial" w:cs="Arial"/>
          <w:b/>
          <w:i/>
          <w:iCs/>
          <w:sz w:val="20"/>
          <w:szCs w:val="20"/>
        </w:rPr>
      </w:pPr>
    </w:p>
    <w:p w14:paraId="76FD77AF" w14:textId="77777777" w:rsidR="00837FC5" w:rsidRDefault="00837FC5" w:rsidP="00A11C60">
      <w:pPr>
        <w:tabs>
          <w:tab w:val="left" w:pos="1276"/>
        </w:tabs>
        <w:jc w:val="both"/>
        <w:rPr>
          <w:rFonts w:cs="Arial"/>
          <w:b/>
          <w:bCs/>
          <w:sz w:val="20"/>
          <w:szCs w:val="20"/>
        </w:rPr>
      </w:pPr>
    </w:p>
    <w:p w14:paraId="087A2A3B" w14:textId="77777777" w:rsidR="00E817B1" w:rsidRDefault="00E817B1" w:rsidP="00A11C60">
      <w:pPr>
        <w:tabs>
          <w:tab w:val="left" w:pos="1276"/>
        </w:tabs>
        <w:jc w:val="both"/>
        <w:rPr>
          <w:rFonts w:cs="Arial"/>
          <w:b/>
          <w:bCs/>
          <w:sz w:val="20"/>
          <w:szCs w:val="20"/>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65"/>
        <w:gridCol w:w="709"/>
        <w:gridCol w:w="1039"/>
        <w:gridCol w:w="972"/>
        <w:gridCol w:w="1072"/>
        <w:gridCol w:w="1016"/>
        <w:gridCol w:w="550"/>
        <w:gridCol w:w="863"/>
      </w:tblGrid>
      <w:tr w:rsidR="00A33888" w:rsidRPr="00F8378D" w14:paraId="3ABD2815" w14:textId="77777777" w:rsidTr="00BF2FCF">
        <w:trPr>
          <w:trHeight w:val="292"/>
          <w:jc w:val="center"/>
        </w:trPr>
        <w:tc>
          <w:tcPr>
            <w:tcW w:w="895" w:type="dxa"/>
            <w:shd w:val="clear" w:color="auto" w:fill="auto"/>
            <w:noWrap/>
            <w:vAlign w:val="center"/>
            <w:hideMark/>
          </w:tcPr>
          <w:p w14:paraId="3F4D91B6" w14:textId="77777777" w:rsidR="00A33888" w:rsidRPr="00F8378D" w:rsidRDefault="00A33888" w:rsidP="00BF2FCF">
            <w:pPr>
              <w:jc w:val="center"/>
              <w:rPr>
                <w:rFonts w:cs="Arial"/>
                <w:b/>
                <w:bCs/>
                <w:sz w:val="18"/>
                <w:szCs w:val="18"/>
              </w:rPr>
            </w:pPr>
            <w:r w:rsidRPr="00F8378D">
              <w:rPr>
                <w:rFonts w:cs="Arial"/>
                <w:b/>
                <w:bCs/>
                <w:sz w:val="18"/>
                <w:szCs w:val="18"/>
              </w:rPr>
              <w:t>Partida</w:t>
            </w:r>
          </w:p>
        </w:tc>
        <w:tc>
          <w:tcPr>
            <w:tcW w:w="2765" w:type="dxa"/>
            <w:shd w:val="clear" w:color="auto" w:fill="auto"/>
            <w:noWrap/>
            <w:vAlign w:val="center"/>
            <w:hideMark/>
          </w:tcPr>
          <w:p w14:paraId="1DDBCDDC" w14:textId="77777777" w:rsidR="00A33888" w:rsidRPr="00F8378D" w:rsidRDefault="00A33888" w:rsidP="00BF2FCF">
            <w:pPr>
              <w:jc w:val="center"/>
              <w:rPr>
                <w:rFonts w:cs="Arial"/>
                <w:b/>
                <w:bCs/>
                <w:sz w:val="18"/>
                <w:szCs w:val="18"/>
              </w:rPr>
            </w:pPr>
            <w:r w:rsidRPr="00F8378D">
              <w:rPr>
                <w:rFonts w:cs="Arial"/>
                <w:b/>
                <w:bCs/>
                <w:sz w:val="18"/>
                <w:szCs w:val="18"/>
              </w:rPr>
              <w:t>Nombre</w:t>
            </w:r>
          </w:p>
        </w:tc>
        <w:tc>
          <w:tcPr>
            <w:tcW w:w="709" w:type="dxa"/>
            <w:shd w:val="clear" w:color="auto" w:fill="auto"/>
            <w:noWrap/>
            <w:vAlign w:val="center"/>
            <w:hideMark/>
          </w:tcPr>
          <w:p w14:paraId="14752320" w14:textId="77777777" w:rsidR="00A33888" w:rsidRPr="00F8378D" w:rsidRDefault="00A33888" w:rsidP="00BF2FCF">
            <w:pPr>
              <w:jc w:val="center"/>
              <w:rPr>
                <w:rFonts w:cs="Arial"/>
                <w:b/>
                <w:bCs/>
                <w:sz w:val="18"/>
                <w:szCs w:val="18"/>
              </w:rPr>
            </w:pPr>
            <w:r w:rsidRPr="00F8378D">
              <w:rPr>
                <w:rFonts w:cs="Arial"/>
                <w:b/>
                <w:bCs/>
                <w:sz w:val="18"/>
                <w:szCs w:val="18"/>
              </w:rPr>
              <w:t>Serie</w:t>
            </w:r>
          </w:p>
        </w:tc>
        <w:tc>
          <w:tcPr>
            <w:tcW w:w="1039" w:type="dxa"/>
            <w:shd w:val="clear" w:color="auto" w:fill="auto"/>
            <w:noWrap/>
            <w:vAlign w:val="center"/>
            <w:hideMark/>
          </w:tcPr>
          <w:p w14:paraId="6CD150EC" w14:textId="77777777" w:rsidR="00A33888" w:rsidRPr="00F8378D" w:rsidRDefault="00A33888" w:rsidP="00BF2FCF">
            <w:pPr>
              <w:jc w:val="center"/>
              <w:rPr>
                <w:rFonts w:cs="Arial"/>
                <w:b/>
                <w:bCs/>
                <w:sz w:val="18"/>
                <w:szCs w:val="18"/>
              </w:rPr>
            </w:pPr>
            <w:r w:rsidRPr="00F8378D">
              <w:rPr>
                <w:rFonts w:cs="Arial"/>
                <w:b/>
                <w:bCs/>
                <w:sz w:val="18"/>
                <w:szCs w:val="18"/>
              </w:rPr>
              <w:t>Vigencia</w:t>
            </w:r>
          </w:p>
        </w:tc>
        <w:tc>
          <w:tcPr>
            <w:tcW w:w="972" w:type="dxa"/>
            <w:shd w:val="clear" w:color="auto" w:fill="auto"/>
            <w:vAlign w:val="center"/>
            <w:hideMark/>
          </w:tcPr>
          <w:p w14:paraId="351A66D2" w14:textId="77777777" w:rsidR="00A33888" w:rsidRPr="00F8378D" w:rsidRDefault="00A33888" w:rsidP="00BF2FCF">
            <w:pPr>
              <w:jc w:val="center"/>
              <w:rPr>
                <w:rFonts w:cs="Arial"/>
                <w:b/>
                <w:bCs/>
                <w:sz w:val="18"/>
                <w:szCs w:val="18"/>
              </w:rPr>
            </w:pPr>
            <w:r w:rsidRPr="00F8378D">
              <w:rPr>
                <w:rFonts w:cs="Arial"/>
                <w:b/>
                <w:bCs/>
                <w:sz w:val="18"/>
                <w:szCs w:val="18"/>
              </w:rPr>
              <w:t>Costo Unitario</w:t>
            </w:r>
          </w:p>
        </w:tc>
        <w:tc>
          <w:tcPr>
            <w:tcW w:w="1072" w:type="dxa"/>
            <w:vAlign w:val="center"/>
          </w:tcPr>
          <w:p w14:paraId="50E74E25" w14:textId="77777777" w:rsidR="00A33888" w:rsidRPr="00F8378D" w:rsidRDefault="00A33888" w:rsidP="00BF2FCF">
            <w:pPr>
              <w:jc w:val="center"/>
              <w:rPr>
                <w:rFonts w:cs="Arial"/>
                <w:b/>
                <w:bCs/>
                <w:sz w:val="18"/>
                <w:szCs w:val="18"/>
              </w:rPr>
            </w:pPr>
            <w:r w:rsidRPr="00F8378D">
              <w:rPr>
                <w:rFonts w:cs="Arial"/>
                <w:b/>
                <w:bCs/>
                <w:sz w:val="18"/>
                <w:szCs w:val="18"/>
              </w:rPr>
              <w:t>Cantidad</w:t>
            </w:r>
          </w:p>
        </w:tc>
        <w:tc>
          <w:tcPr>
            <w:tcW w:w="1016" w:type="dxa"/>
            <w:vAlign w:val="center"/>
          </w:tcPr>
          <w:p w14:paraId="54ADC2B3" w14:textId="77777777" w:rsidR="00A33888" w:rsidRPr="00F8378D" w:rsidRDefault="00A33888" w:rsidP="00BF2FCF">
            <w:pPr>
              <w:jc w:val="center"/>
              <w:rPr>
                <w:rFonts w:cs="Arial"/>
                <w:b/>
                <w:bCs/>
                <w:sz w:val="18"/>
                <w:szCs w:val="18"/>
              </w:rPr>
            </w:pPr>
            <w:r w:rsidRPr="00F8378D">
              <w:rPr>
                <w:rFonts w:cs="Arial"/>
                <w:b/>
                <w:bCs/>
                <w:sz w:val="18"/>
                <w:szCs w:val="18"/>
              </w:rPr>
              <w:t>Subtotal</w:t>
            </w:r>
          </w:p>
        </w:tc>
        <w:tc>
          <w:tcPr>
            <w:tcW w:w="550" w:type="dxa"/>
            <w:shd w:val="clear" w:color="auto" w:fill="auto"/>
            <w:vAlign w:val="center"/>
            <w:hideMark/>
          </w:tcPr>
          <w:p w14:paraId="29131E07" w14:textId="77777777" w:rsidR="00A33888" w:rsidRPr="00F8378D" w:rsidRDefault="00A33888" w:rsidP="00BF2FCF">
            <w:pPr>
              <w:jc w:val="center"/>
              <w:rPr>
                <w:rFonts w:cs="Arial"/>
                <w:b/>
                <w:bCs/>
                <w:sz w:val="18"/>
                <w:szCs w:val="18"/>
              </w:rPr>
            </w:pPr>
            <w:r w:rsidRPr="00F8378D">
              <w:rPr>
                <w:rFonts w:cs="Arial"/>
                <w:b/>
                <w:bCs/>
                <w:sz w:val="18"/>
                <w:szCs w:val="18"/>
              </w:rPr>
              <w:t>IVA</w:t>
            </w:r>
          </w:p>
        </w:tc>
        <w:tc>
          <w:tcPr>
            <w:tcW w:w="863" w:type="dxa"/>
            <w:shd w:val="clear" w:color="auto" w:fill="auto"/>
            <w:vAlign w:val="center"/>
            <w:hideMark/>
          </w:tcPr>
          <w:p w14:paraId="5D73B394" w14:textId="77777777" w:rsidR="00A33888" w:rsidRPr="00F8378D" w:rsidRDefault="00A33888" w:rsidP="00BF2FCF">
            <w:pPr>
              <w:jc w:val="center"/>
              <w:rPr>
                <w:rFonts w:cs="Arial"/>
                <w:b/>
                <w:bCs/>
                <w:sz w:val="18"/>
                <w:szCs w:val="18"/>
              </w:rPr>
            </w:pPr>
            <w:r w:rsidRPr="00F8378D">
              <w:rPr>
                <w:rFonts w:cs="Arial"/>
                <w:b/>
                <w:bCs/>
                <w:sz w:val="18"/>
                <w:szCs w:val="18"/>
              </w:rPr>
              <w:t>Total</w:t>
            </w:r>
          </w:p>
        </w:tc>
      </w:tr>
      <w:tr w:rsidR="00A33888" w:rsidRPr="00F8378D" w14:paraId="72459F7F" w14:textId="77777777" w:rsidTr="00BF2FCF">
        <w:trPr>
          <w:trHeight w:val="344"/>
          <w:jc w:val="center"/>
        </w:trPr>
        <w:tc>
          <w:tcPr>
            <w:tcW w:w="895" w:type="dxa"/>
            <w:shd w:val="clear" w:color="auto" w:fill="auto"/>
            <w:noWrap/>
            <w:vAlign w:val="center"/>
            <w:hideMark/>
          </w:tcPr>
          <w:p w14:paraId="05B77603" w14:textId="77777777" w:rsidR="00A33888" w:rsidRPr="00F8378D" w:rsidRDefault="00A33888" w:rsidP="00BF2FCF">
            <w:pPr>
              <w:jc w:val="center"/>
              <w:rPr>
                <w:rFonts w:cs="Arial"/>
                <w:sz w:val="18"/>
                <w:szCs w:val="18"/>
              </w:rPr>
            </w:pPr>
            <w:r w:rsidRPr="00F8378D">
              <w:rPr>
                <w:rFonts w:cs="Arial"/>
                <w:sz w:val="18"/>
                <w:szCs w:val="18"/>
              </w:rPr>
              <w:t>1</w:t>
            </w:r>
          </w:p>
        </w:tc>
        <w:tc>
          <w:tcPr>
            <w:tcW w:w="2765" w:type="dxa"/>
            <w:shd w:val="clear" w:color="auto" w:fill="auto"/>
            <w:noWrap/>
            <w:vAlign w:val="center"/>
          </w:tcPr>
          <w:p w14:paraId="6A371665" w14:textId="77777777" w:rsidR="00A33888" w:rsidRPr="00F8378D" w:rsidRDefault="00A33888" w:rsidP="00BF2FCF">
            <w:pPr>
              <w:pStyle w:val="Sinespaciado"/>
              <w:rPr>
                <w:rFonts w:ascii="Arial" w:hAnsi="Arial" w:cs="Arial"/>
                <w:sz w:val="18"/>
                <w:szCs w:val="18"/>
              </w:rPr>
            </w:pPr>
            <w:r w:rsidRPr="00F8378D">
              <w:rPr>
                <w:rFonts w:ascii="Arial" w:hAnsi="Arial" w:cs="Arial"/>
                <w:sz w:val="18"/>
                <w:szCs w:val="18"/>
              </w:rPr>
              <w:t xml:space="preserve">Renovación de licencia Creative Cloud </w:t>
            </w:r>
            <w:proofErr w:type="spellStart"/>
            <w:r w:rsidRPr="00F8378D">
              <w:rPr>
                <w:rFonts w:ascii="Arial" w:hAnsi="Arial" w:cs="Arial"/>
                <w:sz w:val="18"/>
                <w:szCs w:val="18"/>
              </w:rPr>
              <w:t>for</w:t>
            </w:r>
            <w:proofErr w:type="spellEnd"/>
            <w:r w:rsidRPr="00F8378D">
              <w:rPr>
                <w:rFonts w:ascii="Arial" w:hAnsi="Arial" w:cs="Arial"/>
                <w:sz w:val="18"/>
                <w:szCs w:val="18"/>
              </w:rPr>
              <w:t xml:space="preserve"> </w:t>
            </w:r>
            <w:proofErr w:type="spellStart"/>
            <w:r w:rsidRPr="00F8378D">
              <w:rPr>
                <w:rFonts w:ascii="Arial" w:hAnsi="Arial" w:cs="Arial"/>
                <w:sz w:val="18"/>
                <w:szCs w:val="18"/>
              </w:rPr>
              <w:t>Teams</w:t>
            </w:r>
            <w:proofErr w:type="spellEnd"/>
          </w:p>
        </w:tc>
        <w:tc>
          <w:tcPr>
            <w:tcW w:w="709" w:type="dxa"/>
            <w:shd w:val="clear" w:color="auto" w:fill="auto"/>
            <w:noWrap/>
            <w:vAlign w:val="center"/>
          </w:tcPr>
          <w:p w14:paraId="5E632191" w14:textId="77777777" w:rsidR="00A33888" w:rsidRPr="00F8378D" w:rsidRDefault="00A33888" w:rsidP="00BF2FCF">
            <w:pPr>
              <w:jc w:val="center"/>
              <w:rPr>
                <w:rFonts w:cs="Arial"/>
                <w:sz w:val="18"/>
                <w:szCs w:val="18"/>
              </w:rPr>
            </w:pPr>
          </w:p>
        </w:tc>
        <w:tc>
          <w:tcPr>
            <w:tcW w:w="1039" w:type="dxa"/>
            <w:shd w:val="clear" w:color="auto" w:fill="auto"/>
            <w:noWrap/>
            <w:vAlign w:val="center"/>
          </w:tcPr>
          <w:p w14:paraId="1C0BA1B4" w14:textId="77777777" w:rsidR="00A33888" w:rsidRPr="00F8378D" w:rsidRDefault="00A33888" w:rsidP="00BF2FCF">
            <w:pPr>
              <w:rPr>
                <w:rFonts w:cs="Arial"/>
                <w:sz w:val="18"/>
                <w:szCs w:val="18"/>
              </w:rPr>
            </w:pPr>
          </w:p>
        </w:tc>
        <w:tc>
          <w:tcPr>
            <w:tcW w:w="972" w:type="dxa"/>
            <w:shd w:val="clear" w:color="auto" w:fill="auto"/>
            <w:noWrap/>
            <w:vAlign w:val="center"/>
          </w:tcPr>
          <w:p w14:paraId="05472AB2" w14:textId="77777777" w:rsidR="00A33888" w:rsidRPr="00F8378D" w:rsidRDefault="00A33888" w:rsidP="00BF2FCF">
            <w:pPr>
              <w:jc w:val="center"/>
              <w:rPr>
                <w:rFonts w:cs="Arial"/>
                <w:sz w:val="18"/>
                <w:szCs w:val="18"/>
              </w:rPr>
            </w:pPr>
            <w:r w:rsidRPr="00F8378D">
              <w:rPr>
                <w:rFonts w:cs="Arial"/>
                <w:sz w:val="18"/>
                <w:szCs w:val="18"/>
              </w:rPr>
              <w:t>$</w:t>
            </w:r>
          </w:p>
        </w:tc>
        <w:tc>
          <w:tcPr>
            <w:tcW w:w="1072" w:type="dxa"/>
            <w:vAlign w:val="center"/>
          </w:tcPr>
          <w:p w14:paraId="163D99E7" w14:textId="77777777" w:rsidR="00A33888" w:rsidRPr="00F8378D" w:rsidRDefault="00A33888" w:rsidP="00BF2FCF">
            <w:pPr>
              <w:jc w:val="center"/>
              <w:rPr>
                <w:rFonts w:eastAsia="Calibri" w:cs="Arial"/>
                <w:sz w:val="18"/>
                <w:szCs w:val="18"/>
                <w:lang w:eastAsia="en-US"/>
              </w:rPr>
            </w:pPr>
            <w:r w:rsidRPr="00F8378D">
              <w:rPr>
                <w:rFonts w:eastAsia="Calibri" w:cs="Arial"/>
                <w:sz w:val="18"/>
                <w:szCs w:val="18"/>
                <w:lang w:eastAsia="en-US"/>
              </w:rPr>
              <w:t>9</w:t>
            </w:r>
          </w:p>
        </w:tc>
        <w:tc>
          <w:tcPr>
            <w:tcW w:w="1016" w:type="dxa"/>
            <w:vAlign w:val="center"/>
          </w:tcPr>
          <w:p w14:paraId="5445DEFA" w14:textId="77777777" w:rsidR="00A33888" w:rsidRPr="00F8378D" w:rsidRDefault="00A33888" w:rsidP="00BF2FCF">
            <w:pPr>
              <w:jc w:val="center"/>
              <w:rPr>
                <w:rFonts w:cs="Arial"/>
                <w:sz w:val="18"/>
                <w:szCs w:val="18"/>
              </w:rPr>
            </w:pPr>
            <w:r w:rsidRPr="00F8378D">
              <w:rPr>
                <w:rFonts w:cs="Arial"/>
                <w:sz w:val="18"/>
                <w:szCs w:val="18"/>
              </w:rPr>
              <w:t>$</w:t>
            </w:r>
          </w:p>
        </w:tc>
        <w:tc>
          <w:tcPr>
            <w:tcW w:w="550" w:type="dxa"/>
            <w:shd w:val="clear" w:color="auto" w:fill="auto"/>
            <w:noWrap/>
            <w:vAlign w:val="center"/>
          </w:tcPr>
          <w:p w14:paraId="1787EF2B" w14:textId="77777777" w:rsidR="00A33888" w:rsidRPr="00F8378D" w:rsidRDefault="00A33888" w:rsidP="00BF2FCF">
            <w:pPr>
              <w:jc w:val="center"/>
              <w:rPr>
                <w:rFonts w:cs="Arial"/>
                <w:sz w:val="18"/>
                <w:szCs w:val="18"/>
              </w:rPr>
            </w:pPr>
            <w:r w:rsidRPr="00F8378D">
              <w:rPr>
                <w:rFonts w:cs="Arial"/>
                <w:sz w:val="18"/>
                <w:szCs w:val="18"/>
              </w:rPr>
              <w:t>$</w:t>
            </w:r>
          </w:p>
        </w:tc>
        <w:tc>
          <w:tcPr>
            <w:tcW w:w="863" w:type="dxa"/>
            <w:shd w:val="clear" w:color="auto" w:fill="auto"/>
            <w:noWrap/>
            <w:vAlign w:val="center"/>
          </w:tcPr>
          <w:p w14:paraId="54EF0FFF" w14:textId="77777777" w:rsidR="00A33888" w:rsidRPr="00F8378D" w:rsidRDefault="00A33888" w:rsidP="00BF2FCF">
            <w:pPr>
              <w:jc w:val="center"/>
              <w:rPr>
                <w:rFonts w:cs="Arial"/>
                <w:sz w:val="18"/>
                <w:szCs w:val="18"/>
              </w:rPr>
            </w:pPr>
            <w:r w:rsidRPr="00F8378D">
              <w:rPr>
                <w:rFonts w:cs="Arial"/>
                <w:sz w:val="18"/>
                <w:szCs w:val="18"/>
              </w:rPr>
              <w:t>$</w:t>
            </w:r>
          </w:p>
        </w:tc>
      </w:tr>
      <w:tr w:rsidR="00A33888" w:rsidRPr="00F8378D" w14:paraId="088B7B41" w14:textId="77777777" w:rsidTr="00BF2FCF">
        <w:trPr>
          <w:trHeight w:val="344"/>
          <w:jc w:val="center"/>
        </w:trPr>
        <w:tc>
          <w:tcPr>
            <w:tcW w:w="895" w:type="dxa"/>
            <w:shd w:val="clear" w:color="auto" w:fill="auto"/>
            <w:noWrap/>
            <w:vAlign w:val="center"/>
          </w:tcPr>
          <w:p w14:paraId="7404C09F" w14:textId="77777777" w:rsidR="00A33888" w:rsidRPr="00F8378D" w:rsidRDefault="00A33888" w:rsidP="00BF2FCF">
            <w:pPr>
              <w:jc w:val="center"/>
              <w:rPr>
                <w:rFonts w:cs="Arial"/>
                <w:sz w:val="18"/>
                <w:szCs w:val="18"/>
              </w:rPr>
            </w:pPr>
            <w:r w:rsidRPr="00F8378D">
              <w:rPr>
                <w:rFonts w:cs="Arial"/>
                <w:sz w:val="18"/>
                <w:szCs w:val="18"/>
              </w:rPr>
              <w:t>2</w:t>
            </w:r>
          </w:p>
        </w:tc>
        <w:tc>
          <w:tcPr>
            <w:tcW w:w="2765" w:type="dxa"/>
            <w:shd w:val="clear" w:color="auto" w:fill="auto"/>
            <w:noWrap/>
            <w:vAlign w:val="center"/>
          </w:tcPr>
          <w:p w14:paraId="755E8CC5" w14:textId="77777777" w:rsidR="00A33888" w:rsidRPr="00F8378D" w:rsidRDefault="00A33888" w:rsidP="00BF2FCF">
            <w:pPr>
              <w:rPr>
                <w:rFonts w:eastAsia="Calibri" w:cs="Arial"/>
                <w:sz w:val="18"/>
                <w:szCs w:val="18"/>
                <w:lang w:eastAsia="en-US"/>
              </w:rPr>
            </w:pPr>
            <w:r w:rsidRPr="00F8378D">
              <w:rPr>
                <w:rFonts w:eastAsia="Calibri" w:cs="Arial"/>
                <w:sz w:val="18"/>
                <w:szCs w:val="18"/>
                <w:lang w:eastAsia="en-US"/>
              </w:rPr>
              <w:t xml:space="preserve">Renovación de licencia </w:t>
            </w:r>
            <w:proofErr w:type="spellStart"/>
            <w:r w:rsidRPr="00F8378D">
              <w:rPr>
                <w:rFonts w:eastAsia="Calibri" w:cs="Arial"/>
                <w:sz w:val="18"/>
                <w:szCs w:val="18"/>
                <w:lang w:eastAsia="en-US"/>
              </w:rPr>
              <w:t>Eviews</w:t>
            </w:r>
            <w:proofErr w:type="spellEnd"/>
          </w:p>
        </w:tc>
        <w:tc>
          <w:tcPr>
            <w:tcW w:w="709" w:type="dxa"/>
            <w:shd w:val="clear" w:color="auto" w:fill="auto"/>
            <w:noWrap/>
            <w:vAlign w:val="center"/>
          </w:tcPr>
          <w:p w14:paraId="474B48E4" w14:textId="77777777" w:rsidR="00A33888" w:rsidRPr="00F8378D" w:rsidRDefault="00A33888" w:rsidP="00BF2FCF">
            <w:pPr>
              <w:jc w:val="center"/>
              <w:rPr>
                <w:rFonts w:cs="Arial"/>
                <w:sz w:val="18"/>
                <w:szCs w:val="18"/>
              </w:rPr>
            </w:pPr>
          </w:p>
        </w:tc>
        <w:tc>
          <w:tcPr>
            <w:tcW w:w="1039" w:type="dxa"/>
            <w:shd w:val="clear" w:color="auto" w:fill="auto"/>
            <w:noWrap/>
            <w:vAlign w:val="center"/>
          </w:tcPr>
          <w:p w14:paraId="2E383F40" w14:textId="77777777" w:rsidR="00A33888" w:rsidRPr="00F8378D" w:rsidRDefault="00A33888" w:rsidP="00BF2FCF">
            <w:pPr>
              <w:rPr>
                <w:rFonts w:cs="Arial"/>
                <w:sz w:val="18"/>
                <w:szCs w:val="18"/>
              </w:rPr>
            </w:pPr>
          </w:p>
        </w:tc>
        <w:tc>
          <w:tcPr>
            <w:tcW w:w="972" w:type="dxa"/>
            <w:shd w:val="clear" w:color="auto" w:fill="auto"/>
            <w:noWrap/>
            <w:vAlign w:val="center"/>
          </w:tcPr>
          <w:p w14:paraId="3EDF4DB8" w14:textId="77777777" w:rsidR="00A33888" w:rsidRPr="00F8378D" w:rsidRDefault="00A33888" w:rsidP="00BF2FCF">
            <w:pPr>
              <w:jc w:val="center"/>
              <w:rPr>
                <w:rFonts w:cs="Arial"/>
                <w:sz w:val="18"/>
                <w:szCs w:val="18"/>
              </w:rPr>
            </w:pPr>
            <w:r w:rsidRPr="00F8378D">
              <w:rPr>
                <w:rFonts w:cs="Arial"/>
                <w:sz w:val="18"/>
                <w:szCs w:val="18"/>
              </w:rPr>
              <w:t>$</w:t>
            </w:r>
          </w:p>
        </w:tc>
        <w:tc>
          <w:tcPr>
            <w:tcW w:w="1072" w:type="dxa"/>
            <w:vAlign w:val="center"/>
          </w:tcPr>
          <w:p w14:paraId="17B57306" w14:textId="77777777" w:rsidR="00A33888" w:rsidRPr="00F8378D" w:rsidRDefault="00A33888" w:rsidP="00BF2FCF">
            <w:pPr>
              <w:jc w:val="center"/>
              <w:rPr>
                <w:rFonts w:eastAsia="Calibri" w:cs="Arial"/>
                <w:sz w:val="18"/>
                <w:szCs w:val="18"/>
                <w:lang w:eastAsia="en-US"/>
              </w:rPr>
            </w:pPr>
            <w:r w:rsidRPr="00F8378D">
              <w:rPr>
                <w:rFonts w:eastAsia="Calibri" w:cs="Arial"/>
                <w:sz w:val="18"/>
                <w:szCs w:val="18"/>
                <w:lang w:eastAsia="en-US"/>
              </w:rPr>
              <w:t>10</w:t>
            </w:r>
          </w:p>
        </w:tc>
        <w:tc>
          <w:tcPr>
            <w:tcW w:w="1016" w:type="dxa"/>
            <w:vAlign w:val="center"/>
          </w:tcPr>
          <w:p w14:paraId="270A653A" w14:textId="77777777" w:rsidR="00A33888" w:rsidRPr="00F8378D" w:rsidRDefault="00A33888" w:rsidP="00BF2FCF">
            <w:pPr>
              <w:jc w:val="center"/>
              <w:rPr>
                <w:rFonts w:cs="Arial"/>
                <w:sz w:val="18"/>
                <w:szCs w:val="18"/>
              </w:rPr>
            </w:pPr>
            <w:r w:rsidRPr="00F8378D">
              <w:rPr>
                <w:rFonts w:cs="Arial"/>
                <w:sz w:val="18"/>
                <w:szCs w:val="18"/>
              </w:rPr>
              <w:t>$</w:t>
            </w:r>
          </w:p>
        </w:tc>
        <w:tc>
          <w:tcPr>
            <w:tcW w:w="550" w:type="dxa"/>
            <w:shd w:val="clear" w:color="auto" w:fill="auto"/>
            <w:noWrap/>
            <w:vAlign w:val="center"/>
          </w:tcPr>
          <w:p w14:paraId="54DA36D0" w14:textId="77777777" w:rsidR="00A33888" w:rsidRPr="00F8378D" w:rsidRDefault="00A33888" w:rsidP="00BF2FCF">
            <w:pPr>
              <w:jc w:val="center"/>
              <w:rPr>
                <w:rFonts w:cs="Arial"/>
                <w:sz w:val="18"/>
                <w:szCs w:val="18"/>
              </w:rPr>
            </w:pPr>
            <w:r w:rsidRPr="00F8378D">
              <w:rPr>
                <w:rFonts w:cs="Arial"/>
                <w:sz w:val="18"/>
                <w:szCs w:val="18"/>
              </w:rPr>
              <w:t>$</w:t>
            </w:r>
          </w:p>
        </w:tc>
        <w:tc>
          <w:tcPr>
            <w:tcW w:w="863" w:type="dxa"/>
            <w:shd w:val="clear" w:color="auto" w:fill="auto"/>
            <w:noWrap/>
            <w:vAlign w:val="center"/>
          </w:tcPr>
          <w:p w14:paraId="5275B41C" w14:textId="77777777" w:rsidR="00A33888" w:rsidRPr="00F8378D" w:rsidRDefault="00A33888" w:rsidP="00BF2FCF">
            <w:pPr>
              <w:jc w:val="center"/>
              <w:rPr>
                <w:rFonts w:cs="Arial"/>
                <w:sz w:val="18"/>
                <w:szCs w:val="18"/>
              </w:rPr>
            </w:pPr>
            <w:r w:rsidRPr="00F8378D">
              <w:rPr>
                <w:rFonts w:cs="Arial"/>
                <w:sz w:val="18"/>
                <w:szCs w:val="18"/>
              </w:rPr>
              <w:t>$</w:t>
            </w:r>
          </w:p>
        </w:tc>
      </w:tr>
    </w:tbl>
    <w:p w14:paraId="74536B70" w14:textId="77777777" w:rsidR="00A33888" w:rsidRDefault="00A33888" w:rsidP="00A11C60">
      <w:pPr>
        <w:tabs>
          <w:tab w:val="left" w:pos="1276"/>
        </w:tabs>
        <w:jc w:val="both"/>
        <w:rPr>
          <w:rFonts w:cs="Arial"/>
          <w:b/>
          <w:bCs/>
          <w:sz w:val="20"/>
          <w:szCs w:val="20"/>
        </w:rPr>
      </w:pPr>
    </w:p>
    <w:p w14:paraId="5593BF7C" w14:textId="77777777" w:rsidR="00E817B1" w:rsidRDefault="00E817B1" w:rsidP="00A11C60">
      <w:pPr>
        <w:tabs>
          <w:tab w:val="left" w:pos="1276"/>
        </w:tabs>
        <w:jc w:val="both"/>
        <w:rPr>
          <w:rFonts w:cs="Arial"/>
          <w:b/>
          <w:bCs/>
          <w:sz w:val="20"/>
          <w:szCs w:val="20"/>
        </w:rPr>
      </w:pPr>
    </w:p>
    <w:p w14:paraId="68086B14" w14:textId="77777777" w:rsidR="00E817B1" w:rsidRDefault="00E817B1" w:rsidP="00A11C60">
      <w:pPr>
        <w:tabs>
          <w:tab w:val="left" w:pos="1276"/>
        </w:tabs>
        <w:jc w:val="both"/>
        <w:rPr>
          <w:rFonts w:cs="Arial"/>
          <w:b/>
          <w:bCs/>
          <w:sz w:val="20"/>
          <w:szCs w:val="20"/>
        </w:rPr>
      </w:pPr>
    </w:p>
    <w:p w14:paraId="1FB1F242" w14:textId="39EA925B" w:rsidR="00837FC5" w:rsidRPr="00837FC5" w:rsidRDefault="00837FC5" w:rsidP="00A11C60">
      <w:pPr>
        <w:tabs>
          <w:tab w:val="left" w:pos="1276"/>
        </w:tabs>
        <w:jc w:val="both"/>
        <w:rPr>
          <w:rFonts w:eastAsia="Arial" w:cs="Arial"/>
          <w:b/>
          <w:i/>
          <w:iCs/>
          <w:sz w:val="16"/>
          <w:szCs w:val="16"/>
        </w:rPr>
      </w:pPr>
      <w:r w:rsidRPr="00837FC5">
        <w:rPr>
          <w:rFonts w:cs="Arial"/>
          <w:b/>
          <w:bCs/>
          <w:sz w:val="16"/>
          <w:szCs w:val="16"/>
        </w:rPr>
        <w:t>Nota:</w:t>
      </w:r>
      <w:r w:rsidRPr="00837FC5">
        <w:rPr>
          <w:rFonts w:cs="Arial"/>
          <w:sz w:val="16"/>
          <w:szCs w:val="16"/>
        </w:rPr>
        <w:t xml:space="preserve"> </w:t>
      </w:r>
      <w:r w:rsidRPr="00837FC5">
        <w:rPr>
          <w:rFonts w:cs="Arial"/>
          <w:b/>
          <w:bCs/>
          <w:sz w:val="16"/>
          <w:szCs w:val="16"/>
        </w:rPr>
        <w:t>Los precios deben ser expresados en pesos mexicanos antes de impuestos</w:t>
      </w:r>
      <w:r w:rsidRPr="00837FC5">
        <w:rPr>
          <w:rFonts w:cs="Arial"/>
          <w:sz w:val="16"/>
          <w:szCs w:val="16"/>
        </w:rPr>
        <w:t>.</w:t>
      </w:r>
    </w:p>
    <w:p w14:paraId="21739EE5" w14:textId="77777777" w:rsidR="00837FC5" w:rsidRDefault="00837FC5" w:rsidP="00A11C60">
      <w:pPr>
        <w:tabs>
          <w:tab w:val="left" w:pos="1276"/>
        </w:tabs>
        <w:jc w:val="both"/>
        <w:rPr>
          <w:rFonts w:eastAsia="Arial" w:cs="Arial"/>
          <w:b/>
          <w:i/>
          <w:iCs/>
          <w:sz w:val="18"/>
          <w:szCs w:val="18"/>
        </w:rPr>
      </w:pPr>
    </w:p>
    <w:p w14:paraId="7A425121" w14:textId="77777777" w:rsidR="00837FC5" w:rsidRDefault="00837FC5" w:rsidP="00A11C60">
      <w:pPr>
        <w:tabs>
          <w:tab w:val="left" w:pos="1276"/>
        </w:tabs>
        <w:jc w:val="both"/>
        <w:rPr>
          <w:rFonts w:eastAsia="Arial" w:cs="Arial"/>
          <w:b/>
          <w:i/>
          <w:iCs/>
          <w:sz w:val="18"/>
          <w:szCs w:val="18"/>
        </w:rPr>
      </w:pPr>
    </w:p>
    <w:p w14:paraId="7E8E9F18" w14:textId="77777777" w:rsidR="00837FC5" w:rsidRDefault="00837FC5" w:rsidP="00A11C60">
      <w:pPr>
        <w:tabs>
          <w:tab w:val="left" w:pos="1276"/>
        </w:tabs>
        <w:jc w:val="both"/>
        <w:rPr>
          <w:rFonts w:eastAsia="Arial" w:cs="Arial"/>
          <w:b/>
          <w:i/>
          <w:iCs/>
          <w:sz w:val="18"/>
          <w:szCs w:val="18"/>
        </w:rPr>
      </w:pPr>
    </w:p>
    <w:p w14:paraId="31225EB0" w14:textId="77777777" w:rsidR="00837FC5" w:rsidRDefault="00837FC5" w:rsidP="00A11C60">
      <w:pPr>
        <w:tabs>
          <w:tab w:val="left" w:pos="1276"/>
        </w:tabs>
        <w:jc w:val="both"/>
        <w:rPr>
          <w:rFonts w:eastAsia="Arial" w:cs="Arial"/>
          <w:b/>
          <w:i/>
          <w:iCs/>
          <w:sz w:val="18"/>
          <w:szCs w:val="18"/>
        </w:rPr>
      </w:pPr>
    </w:p>
    <w:p w14:paraId="5D25EAC9" w14:textId="77777777" w:rsidR="00837FC5" w:rsidRDefault="00837FC5" w:rsidP="00A11C60">
      <w:pPr>
        <w:tabs>
          <w:tab w:val="left" w:pos="1276"/>
        </w:tabs>
        <w:jc w:val="both"/>
        <w:rPr>
          <w:rFonts w:eastAsia="Arial" w:cs="Arial"/>
          <w:b/>
          <w:i/>
          <w:iCs/>
          <w:sz w:val="18"/>
          <w:szCs w:val="18"/>
        </w:rPr>
      </w:pPr>
    </w:p>
    <w:p w14:paraId="1567CA53" w14:textId="77777777" w:rsidR="00837FC5" w:rsidRDefault="00837FC5" w:rsidP="00A11C60">
      <w:pPr>
        <w:tabs>
          <w:tab w:val="left" w:pos="1276"/>
        </w:tabs>
        <w:jc w:val="both"/>
        <w:rPr>
          <w:rFonts w:eastAsia="Arial" w:cs="Arial"/>
          <w:b/>
          <w:i/>
          <w:iCs/>
          <w:sz w:val="18"/>
          <w:szCs w:val="18"/>
        </w:rPr>
      </w:pPr>
    </w:p>
    <w:p w14:paraId="53715F26" w14:textId="77777777" w:rsidR="00837FC5" w:rsidRDefault="00837FC5" w:rsidP="00A11C60">
      <w:pPr>
        <w:tabs>
          <w:tab w:val="left" w:pos="1276"/>
        </w:tabs>
        <w:jc w:val="both"/>
        <w:rPr>
          <w:rFonts w:eastAsia="Arial" w:cs="Arial"/>
          <w:b/>
          <w:i/>
          <w:iCs/>
          <w:sz w:val="18"/>
          <w:szCs w:val="18"/>
        </w:rPr>
      </w:pPr>
    </w:p>
    <w:p w14:paraId="4D735608" w14:textId="77777777" w:rsidR="00837FC5" w:rsidRDefault="00837FC5" w:rsidP="00A11C60">
      <w:pPr>
        <w:tabs>
          <w:tab w:val="left" w:pos="1276"/>
        </w:tabs>
        <w:jc w:val="both"/>
        <w:rPr>
          <w:rFonts w:eastAsia="Arial" w:cs="Arial"/>
          <w:b/>
          <w:i/>
          <w:iCs/>
          <w:sz w:val="18"/>
          <w:szCs w:val="18"/>
        </w:rPr>
      </w:pPr>
    </w:p>
    <w:p w14:paraId="3FFE89E4" w14:textId="3F5C27E5"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1D92B43"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2C5498">
        <w:rPr>
          <w:rFonts w:eastAsiaTheme="minorEastAsia" w:cs="Arial"/>
          <w:b/>
          <w:bCs/>
          <w:color w:val="000000" w:themeColor="text1"/>
          <w:w w:val="110"/>
          <w:sz w:val="20"/>
          <w:szCs w:val="20"/>
          <w:lang w:val="es-MX" w:eastAsia="en-US"/>
        </w:rPr>
        <w:t>LP</w:t>
      </w:r>
      <w:r w:rsidR="00CC3FC7" w:rsidRPr="002C5498">
        <w:rPr>
          <w:rFonts w:eastAsiaTheme="minorEastAsia" w:cs="Arial"/>
          <w:b/>
          <w:bCs/>
          <w:color w:val="000000" w:themeColor="text1"/>
          <w:w w:val="110"/>
          <w:sz w:val="20"/>
          <w:szCs w:val="20"/>
          <w:lang w:val="es-MX" w:eastAsia="en-US"/>
        </w:rPr>
        <w:t>1</w:t>
      </w:r>
      <w:r w:rsidR="00E817B1" w:rsidRPr="002C5498">
        <w:rPr>
          <w:rFonts w:eastAsiaTheme="minorEastAsia" w:cs="Arial"/>
          <w:b/>
          <w:bCs/>
          <w:color w:val="000000" w:themeColor="text1"/>
          <w:w w:val="110"/>
          <w:sz w:val="20"/>
          <w:szCs w:val="20"/>
          <w:lang w:val="es-MX" w:eastAsia="en-US"/>
        </w:rPr>
        <w:t>7</w:t>
      </w:r>
      <w:r w:rsidR="003C454C" w:rsidRPr="002C5498">
        <w:rPr>
          <w:rFonts w:eastAsiaTheme="minorEastAsia" w:cs="Arial"/>
          <w:b/>
          <w:bCs/>
          <w:color w:val="000000" w:themeColor="text1"/>
          <w:w w:val="110"/>
          <w:sz w:val="20"/>
          <w:szCs w:val="20"/>
          <w:lang w:val="es-MX" w:eastAsia="en-US"/>
        </w:rPr>
        <w:t>-</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42EC0B00"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2C5498">
        <w:rPr>
          <w:rFonts w:eastAsiaTheme="minorEastAsia" w:cs="Arial"/>
          <w:b/>
          <w:bCs/>
          <w:color w:val="000000" w:themeColor="text1"/>
          <w:w w:val="110"/>
          <w:sz w:val="20"/>
          <w:szCs w:val="20"/>
          <w:lang w:val="es-MX" w:eastAsia="en-US"/>
        </w:rPr>
        <w:t>LP</w:t>
      </w:r>
      <w:r w:rsidR="00CC3FC7" w:rsidRPr="002C5498">
        <w:rPr>
          <w:rFonts w:eastAsiaTheme="minorEastAsia" w:cs="Arial"/>
          <w:b/>
          <w:bCs/>
          <w:color w:val="000000" w:themeColor="text1"/>
          <w:w w:val="110"/>
          <w:sz w:val="20"/>
          <w:szCs w:val="20"/>
          <w:lang w:val="es-MX" w:eastAsia="en-US"/>
        </w:rPr>
        <w:t>1</w:t>
      </w:r>
      <w:r w:rsidR="00E817B1" w:rsidRPr="002C5498">
        <w:rPr>
          <w:rFonts w:eastAsiaTheme="minorEastAsia" w:cs="Arial"/>
          <w:b/>
          <w:bCs/>
          <w:color w:val="000000" w:themeColor="text1"/>
          <w:w w:val="110"/>
          <w:sz w:val="20"/>
          <w:szCs w:val="20"/>
          <w:lang w:val="es-MX" w:eastAsia="en-US"/>
        </w:rPr>
        <w:t>7</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922FD10"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w:t>
      </w:r>
      <w:r w:rsidR="003C454C" w:rsidRPr="00CA2579">
        <w:rPr>
          <w:rFonts w:cs="Arial"/>
          <w:b/>
          <w:bCs/>
          <w:sz w:val="20"/>
          <w:szCs w:val="20"/>
        </w:rPr>
        <w:t>0-</w:t>
      </w:r>
      <w:r w:rsidR="00D7412E" w:rsidRPr="00CA2579">
        <w:rPr>
          <w:rFonts w:cs="Arial"/>
          <w:b/>
          <w:bCs/>
          <w:sz w:val="20"/>
          <w:szCs w:val="20"/>
        </w:rPr>
        <w:t>LP</w:t>
      </w:r>
      <w:r w:rsidR="002E0A4A" w:rsidRPr="00CA2579">
        <w:rPr>
          <w:rFonts w:cs="Arial"/>
          <w:b/>
          <w:bCs/>
          <w:sz w:val="20"/>
          <w:szCs w:val="20"/>
        </w:rPr>
        <w:t>1</w:t>
      </w:r>
      <w:r w:rsidR="00E817B1" w:rsidRPr="00CA2579">
        <w:rPr>
          <w:rFonts w:cs="Arial"/>
          <w:b/>
          <w:bCs/>
          <w:sz w:val="20"/>
          <w:szCs w:val="20"/>
        </w:rPr>
        <w:t>7</w:t>
      </w:r>
      <w:r w:rsidR="003C454C" w:rsidRPr="00CA2579">
        <w:rPr>
          <w:rFonts w:cs="Arial"/>
          <w:b/>
          <w:bCs/>
          <w:sz w:val="20"/>
          <w:szCs w:val="20"/>
        </w:rPr>
        <w:t>-2</w:t>
      </w:r>
      <w:r w:rsidR="00185D7E" w:rsidRPr="00CA2579">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B1134E3"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CA2579">
        <w:rPr>
          <w:rFonts w:cs="Arial"/>
          <w:b/>
          <w:bCs/>
          <w:sz w:val="20"/>
          <w:szCs w:val="20"/>
        </w:rPr>
        <w:t>LP</w:t>
      </w:r>
      <w:r w:rsidR="002E0A4A" w:rsidRPr="00CA2579">
        <w:rPr>
          <w:rFonts w:cs="Arial"/>
          <w:b/>
          <w:bCs/>
          <w:sz w:val="20"/>
          <w:szCs w:val="20"/>
        </w:rPr>
        <w:t>1</w:t>
      </w:r>
      <w:r w:rsidR="00E817B1" w:rsidRPr="00CA2579">
        <w:rPr>
          <w:rFonts w:cs="Arial"/>
          <w:b/>
          <w:bCs/>
          <w:sz w:val="20"/>
          <w:szCs w:val="20"/>
        </w:rPr>
        <w:t>7</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 xml:space="preserve">En su caso, el pago de las penas convencionales se realizará a través de depósito directo en la cuenta bancaria a nombre de La </w:t>
      </w:r>
      <w:proofErr w:type="spellStart"/>
      <w:r w:rsidRPr="291AD6B4">
        <w:rPr>
          <w:rFonts w:eastAsia="Segoe UI Semilight" w:cs="Arial"/>
          <w:sz w:val="20"/>
          <w:szCs w:val="20"/>
        </w:rPr>
        <w:t>Cofece</w:t>
      </w:r>
      <w:proofErr w:type="spellEnd"/>
      <w:r w:rsidRPr="291AD6B4">
        <w:rPr>
          <w:rFonts w:eastAsia="Segoe UI Semilight" w:cs="Arial"/>
          <w:sz w:val="20"/>
          <w:szCs w:val="20"/>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0FF23269" w14:textId="77777777" w:rsidR="00304071" w:rsidRDefault="00304071" w:rsidP="00304071">
      <w:pPr>
        <w:ind w:left="-113"/>
        <w:contextualSpacing/>
        <w:rPr>
          <w:rFonts w:cs="Arial"/>
          <w:b/>
          <w:sz w:val="18"/>
          <w:szCs w:val="18"/>
        </w:rPr>
      </w:pPr>
    </w:p>
    <w:p w14:paraId="3F45F951" w14:textId="77777777" w:rsidR="00196F0A" w:rsidRPr="00196F0A" w:rsidRDefault="00196F0A" w:rsidP="00196F0A">
      <w:pPr>
        <w:ind w:left="-113"/>
        <w:contextualSpacing/>
        <w:rPr>
          <w:rFonts w:cs="Arial"/>
          <w:b/>
          <w:sz w:val="20"/>
          <w:szCs w:val="20"/>
        </w:rPr>
      </w:pPr>
      <w:r w:rsidRPr="00196F0A">
        <w:rPr>
          <w:rFonts w:cs="Arial"/>
          <w:b/>
          <w:sz w:val="20"/>
          <w:szCs w:val="20"/>
        </w:rPr>
        <w:t>Objetivo</w:t>
      </w:r>
    </w:p>
    <w:p w14:paraId="7A7A7243" w14:textId="77777777" w:rsidR="00196F0A" w:rsidRPr="00196F0A" w:rsidRDefault="00196F0A" w:rsidP="00196F0A">
      <w:pPr>
        <w:ind w:left="-113"/>
        <w:contextualSpacing/>
        <w:jc w:val="both"/>
        <w:rPr>
          <w:rFonts w:cs="Arial"/>
          <w:sz w:val="20"/>
          <w:szCs w:val="20"/>
        </w:rPr>
      </w:pPr>
      <w:r w:rsidRPr="00196F0A">
        <w:rPr>
          <w:rFonts w:cs="Arial"/>
          <w:sz w:val="20"/>
          <w:szCs w:val="20"/>
        </w:rPr>
        <w:t xml:space="preserve">Obtener la renovación de licenciamiento para Creative Cloud </w:t>
      </w:r>
      <w:proofErr w:type="spellStart"/>
      <w:r w:rsidRPr="00196F0A">
        <w:rPr>
          <w:rFonts w:cs="Arial"/>
          <w:sz w:val="20"/>
          <w:szCs w:val="20"/>
        </w:rPr>
        <w:t>for</w:t>
      </w:r>
      <w:proofErr w:type="spellEnd"/>
      <w:r w:rsidRPr="00196F0A">
        <w:rPr>
          <w:rFonts w:cs="Arial"/>
          <w:sz w:val="20"/>
          <w:szCs w:val="20"/>
        </w:rPr>
        <w:t xml:space="preserve"> </w:t>
      </w:r>
      <w:proofErr w:type="spellStart"/>
      <w:r w:rsidRPr="00196F0A">
        <w:rPr>
          <w:rFonts w:cs="Arial"/>
          <w:sz w:val="20"/>
          <w:szCs w:val="20"/>
        </w:rPr>
        <w:t>Teams</w:t>
      </w:r>
      <w:proofErr w:type="spellEnd"/>
      <w:r w:rsidRPr="00196F0A">
        <w:rPr>
          <w:rFonts w:cs="Arial"/>
          <w:sz w:val="20"/>
          <w:szCs w:val="20"/>
        </w:rPr>
        <w:t xml:space="preserve"> y </w:t>
      </w:r>
      <w:proofErr w:type="spellStart"/>
      <w:r w:rsidRPr="00196F0A">
        <w:rPr>
          <w:rFonts w:cs="Arial"/>
          <w:sz w:val="20"/>
          <w:szCs w:val="20"/>
        </w:rPr>
        <w:t>Eviews</w:t>
      </w:r>
      <w:proofErr w:type="spellEnd"/>
      <w:r w:rsidRPr="00196F0A">
        <w:rPr>
          <w:rFonts w:cs="Arial"/>
          <w:sz w:val="20"/>
          <w:szCs w:val="20"/>
        </w:rPr>
        <w:t xml:space="preserve"> para la Comisión Federal de Competencia Económica.</w:t>
      </w:r>
    </w:p>
    <w:p w14:paraId="467E6C60" w14:textId="77777777" w:rsidR="00196F0A" w:rsidRPr="00196F0A" w:rsidRDefault="00196F0A" w:rsidP="00196F0A">
      <w:pPr>
        <w:ind w:left="-113"/>
        <w:contextualSpacing/>
        <w:rPr>
          <w:rFonts w:cs="Arial"/>
          <w:b/>
          <w:sz w:val="20"/>
          <w:szCs w:val="20"/>
        </w:rPr>
      </w:pPr>
    </w:p>
    <w:p w14:paraId="7B107869" w14:textId="77777777" w:rsidR="00196F0A" w:rsidRPr="00196F0A" w:rsidRDefault="00196F0A" w:rsidP="00196F0A">
      <w:pPr>
        <w:ind w:left="-113"/>
        <w:contextualSpacing/>
        <w:rPr>
          <w:rFonts w:cs="Arial"/>
          <w:sz w:val="20"/>
          <w:szCs w:val="20"/>
        </w:rPr>
      </w:pPr>
      <w:r w:rsidRPr="00196F0A">
        <w:rPr>
          <w:rFonts w:cs="Arial"/>
          <w:b/>
          <w:sz w:val="20"/>
          <w:szCs w:val="20"/>
        </w:rPr>
        <w:t>Alcance</w:t>
      </w:r>
      <w:r w:rsidRPr="00196F0A">
        <w:rPr>
          <w:rFonts w:cs="Arial"/>
          <w:sz w:val="20"/>
          <w:szCs w:val="20"/>
        </w:rPr>
        <w:t xml:space="preserve"> </w:t>
      </w:r>
    </w:p>
    <w:p w14:paraId="41E856AB" w14:textId="77777777" w:rsidR="00196F0A" w:rsidRPr="00196F0A" w:rsidRDefault="00196F0A" w:rsidP="00196F0A">
      <w:pPr>
        <w:ind w:left="-113"/>
        <w:contextualSpacing/>
        <w:jc w:val="both"/>
        <w:rPr>
          <w:rFonts w:cs="Arial"/>
          <w:sz w:val="20"/>
          <w:szCs w:val="20"/>
        </w:rPr>
      </w:pPr>
      <w:r w:rsidRPr="00196F0A">
        <w:rPr>
          <w:rFonts w:cs="Arial"/>
          <w:sz w:val="20"/>
          <w:szCs w:val="20"/>
        </w:rPr>
        <w:t xml:space="preserve">La Comisión Federal de Competencia Económica (Comisión o </w:t>
      </w:r>
      <w:proofErr w:type="spellStart"/>
      <w:r w:rsidRPr="00196F0A">
        <w:rPr>
          <w:rFonts w:cs="Arial"/>
          <w:sz w:val="20"/>
          <w:szCs w:val="20"/>
        </w:rPr>
        <w:t>Cofece</w:t>
      </w:r>
      <w:proofErr w:type="spellEnd"/>
      <w:r w:rsidRPr="00196F0A">
        <w:rPr>
          <w:rFonts w:cs="Arial"/>
          <w:sz w:val="20"/>
          <w:szCs w:val="20"/>
        </w:rPr>
        <w:t>) requiere:</w:t>
      </w:r>
    </w:p>
    <w:p w14:paraId="0951C826" w14:textId="77777777" w:rsidR="00196F0A" w:rsidRPr="00196F0A" w:rsidRDefault="00196F0A" w:rsidP="00196F0A">
      <w:pPr>
        <w:ind w:left="-113"/>
        <w:contextualSpacing/>
        <w:jc w:val="both"/>
        <w:rPr>
          <w:rFonts w:cs="Arial"/>
          <w:sz w:val="20"/>
          <w:szCs w:val="20"/>
        </w:rPr>
      </w:pPr>
    </w:p>
    <w:p w14:paraId="21780E1B" w14:textId="77777777" w:rsidR="00196F0A" w:rsidRPr="00196F0A" w:rsidRDefault="00196F0A" w:rsidP="00196F0A">
      <w:pPr>
        <w:pStyle w:val="Prrafodelista"/>
        <w:numPr>
          <w:ilvl w:val="0"/>
          <w:numId w:val="46"/>
        </w:numPr>
        <w:contextualSpacing/>
        <w:jc w:val="both"/>
        <w:rPr>
          <w:rFonts w:cs="Arial"/>
          <w:sz w:val="20"/>
          <w:szCs w:val="20"/>
        </w:rPr>
      </w:pPr>
      <w:r w:rsidRPr="00196F0A">
        <w:rPr>
          <w:rFonts w:cs="Arial"/>
          <w:sz w:val="20"/>
          <w:szCs w:val="20"/>
        </w:rPr>
        <w:t xml:space="preserve">La renovación de licencias para Creative Cloud </w:t>
      </w:r>
      <w:proofErr w:type="spellStart"/>
      <w:r w:rsidRPr="00196F0A">
        <w:rPr>
          <w:rFonts w:cs="Arial"/>
          <w:sz w:val="20"/>
          <w:szCs w:val="20"/>
        </w:rPr>
        <w:t>for</w:t>
      </w:r>
      <w:proofErr w:type="spellEnd"/>
      <w:r w:rsidRPr="00196F0A">
        <w:rPr>
          <w:rFonts w:cs="Arial"/>
          <w:sz w:val="20"/>
          <w:szCs w:val="20"/>
        </w:rPr>
        <w:t xml:space="preserve"> </w:t>
      </w:r>
      <w:proofErr w:type="spellStart"/>
      <w:r w:rsidRPr="00196F0A">
        <w:rPr>
          <w:rFonts w:cs="Arial"/>
          <w:sz w:val="20"/>
          <w:szCs w:val="20"/>
        </w:rPr>
        <w:t>Teams</w:t>
      </w:r>
      <w:proofErr w:type="spellEnd"/>
      <w:r w:rsidRPr="00196F0A">
        <w:rPr>
          <w:rFonts w:cs="Arial"/>
          <w:sz w:val="20"/>
          <w:szCs w:val="20"/>
        </w:rPr>
        <w:t xml:space="preserve"> para 9 usuarios.</w:t>
      </w:r>
    </w:p>
    <w:p w14:paraId="15C1F369" w14:textId="77777777" w:rsidR="00196F0A" w:rsidRPr="00196F0A" w:rsidRDefault="00196F0A" w:rsidP="00196F0A">
      <w:pPr>
        <w:pStyle w:val="Prrafodelista"/>
        <w:numPr>
          <w:ilvl w:val="0"/>
          <w:numId w:val="46"/>
        </w:numPr>
        <w:contextualSpacing/>
        <w:jc w:val="both"/>
        <w:rPr>
          <w:rFonts w:cs="Arial"/>
          <w:sz w:val="20"/>
          <w:szCs w:val="20"/>
        </w:rPr>
      </w:pPr>
      <w:r w:rsidRPr="00196F0A">
        <w:rPr>
          <w:rFonts w:cs="Arial"/>
          <w:sz w:val="20"/>
          <w:szCs w:val="20"/>
        </w:rPr>
        <w:t xml:space="preserve">La renovación de licenciamiento de </w:t>
      </w:r>
      <w:proofErr w:type="spellStart"/>
      <w:r w:rsidRPr="00196F0A">
        <w:rPr>
          <w:rFonts w:cs="Arial"/>
          <w:sz w:val="20"/>
          <w:szCs w:val="20"/>
        </w:rPr>
        <w:t>Eviews</w:t>
      </w:r>
      <w:proofErr w:type="spellEnd"/>
      <w:r w:rsidRPr="00196F0A">
        <w:rPr>
          <w:rFonts w:cs="Arial"/>
          <w:sz w:val="20"/>
          <w:szCs w:val="20"/>
        </w:rPr>
        <w:t xml:space="preserve"> para 10 usuarios concurrentes.</w:t>
      </w:r>
    </w:p>
    <w:p w14:paraId="4CA3AF34" w14:textId="77777777" w:rsidR="00196F0A" w:rsidRPr="00196F0A" w:rsidRDefault="00196F0A" w:rsidP="00196F0A">
      <w:pPr>
        <w:jc w:val="both"/>
        <w:rPr>
          <w:rFonts w:cs="Arial"/>
          <w:b/>
          <w:sz w:val="20"/>
          <w:szCs w:val="20"/>
        </w:rPr>
      </w:pPr>
    </w:p>
    <w:p w14:paraId="3E85303D" w14:textId="77777777" w:rsidR="00196F0A" w:rsidRPr="00196F0A" w:rsidRDefault="00196F0A" w:rsidP="00196F0A">
      <w:pPr>
        <w:ind w:left="-113"/>
        <w:contextualSpacing/>
        <w:rPr>
          <w:rFonts w:cs="Arial"/>
          <w:b/>
          <w:sz w:val="20"/>
          <w:szCs w:val="20"/>
        </w:rPr>
      </w:pPr>
      <w:r w:rsidRPr="00196F0A">
        <w:rPr>
          <w:rFonts w:cs="Arial"/>
          <w:b/>
          <w:sz w:val="20"/>
          <w:szCs w:val="20"/>
        </w:rPr>
        <w:t>Vigencia</w:t>
      </w:r>
    </w:p>
    <w:p w14:paraId="16985F8A" w14:textId="77777777" w:rsidR="00196F0A" w:rsidRPr="00196F0A" w:rsidRDefault="00196F0A" w:rsidP="00196F0A">
      <w:pPr>
        <w:ind w:left="-113"/>
        <w:contextualSpacing/>
        <w:jc w:val="both"/>
        <w:rPr>
          <w:rFonts w:cs="Arial"/>
          <w:sz w:val="20"/>
          <w:szCs w:val="20"/>
        </w:rPr>
      </w:pPr>
      <w:r w:rsidRPr="00196F0A">
        <w:rPr>
          <w:rFonts w:cs="Arial"/>
          <w:sz w:val="20"/>
          <w:szCs w:val="20"/>
        </w:rPr>
        <w:t xml:space="preserve">La vigencia de las partidas será de 12 meses a partir de la fecha de renovación: </w:t>
      </w:r>
    </w:p>
    <w:p w14:paraId="6E9600A1" w14:textId="77777777" w:rsidR="00196F0A" w:rsidRPr="00196F0A" w:rsidRDefault="00196F0A" w:rsidP="00196F0A">
      <w:pPr>
        <w:ind w:left="-113"/>
        <w:contextualSpacing/>
        <w:jc w:val="both"/>
        <w:rPr>
          <w:rFonts w:cs="Arial"/>
          <w:sz w:val="20"/>
          <w:szCs w:val="20"/>
        </w:rPr>
      </w:pPr>
    </w:p>
    <w:p w14:paraId="0BA315FB" w14:textId="77777777" w:rsidR="00196F0A" w:rsidRPr="00196F0A" w:rsidRDefault="00196F0A" w:rsidP="00196F0A">
      <w:pPr>
        <w:numPr>
          <w:ilvl w:val="0"/>
          <w:numId w:val="45"/>
        </w:numPr>
        <w:contextualSpacing/>
        <w:jc w:val="both"/>
        <w:rPr>
          <w:rFonts w:cs="Arial"/>
          <w:sz w:val="20"/>
          <w:szCs w:val="20"/>
        </w:rPr>
      </w:pPr>
      <w:r w:rsidRPr="00196F0A">
        <w:rPr>
          <w:rFonts w:cs="Arial"/>
          <w:sz w:val="20"/>
          <w:szCs w:val="20"/>
        </w:rPr>
        <w:t xml:space="preserve">Partida 1.- Renovación de Creative Cloud </w:t>
      </w:r>
      <w:proofErr w:type="spellStart"/>
      <w:r w:rsidRPr="00196F0A">
        <w:rPr>
          <w:rFonts w:cs="Arial"/>
          <w:sz w:val="20"/>
          <w:szCs w:val="20"/>
        </w:rPr>
        <w:t>for</w:t>
      </w:r>
      <w:proofErr w:type="spellEnd"/>
      <w:r w:rsidRPr="00196F0A">
        <w:rPr>
          <w:rFonts w:cs="Arial"/>
          <w:sz w:val="20"/>
          <w:szCs w:val="20"/>
        </w:rPr>
        <w:t xml:space="preserve"> </w:t>
      </w:r>
      <w:proofErr w:type="spellStart"/>
      <w:r w:rsidRPr="00196F0A">
        <w:rPr>
          <w:rFonts w:cs="Arial"/>
          <w:sz w:val="20"/>
          <w:szCs w:val="20"/>
        </w:rPr>
        <w:t>Teams</w:t>
      </w:r>
      <w:proofErr w:type="spellEnd"/>
      <w:r w:rsidRPr="00196F0A">
        <w:rPr>
          <w:rFonts w:cs="Arial"/>
          <w:sz w:val="20"/>
          <w:szCs w:val="20"/>
        </w:rPr>
        <w:t xml:space="preserve"> y licencia adicional será de 12 meses a partir del 10 de julio del 2024 al 09 de julio del 2025.</w:t>
      </w:r>
    </w:p>
    <w:p w14:paraId="0A8EEA78" w14:textId="77777777" w:rsidR="00196F0A" w:rsidRPr="00196F0A" w:rsidRDefault="00196F0A" w:rsidP="00196F0A">
      <w:pPr>
        <w:contextualSpacing/>
        <w:rPr>
          <w:rFonts w:cs="Arial"/>
          <w:sz w:val="20"/>
          <w:szCs w:val="20"/>
        </w:rPr>
      </w:pPr>
    </w:p>
    <w:p w14:paraId="27C5BE7C" w14:textId="77777777" w:rsidR="00196F0A" w:rsidRPr="00196F0A" w:rsidRDefault="00196F0A" w:rsidP="00196F0A">
      <w:pPr>
        <w:numPr>
          <w:ilvl w:val="0"/>
          <w:numId w:val="45"/>
        </w:numPr>
        <w:contextualSpacing/>
        <w:jc w:val="both"/>
        <w:rPr>
          <w:rFonts w:cs="Arial"/>
          <w:sz w:val="20"/>
          <w:szCs w:val="20"/>
        </w:rPr>
      </w:pPr>
      <w:r w:rsidRPr="00196F0A">
        <w:rPr>
          <w:rFonts w:cs="Arial"/>
          <w:sz w:val="20"/>
          <w:szCs w:val="20"/>
        </w:rPr>
        <w:t xml:space="preserve">Partida 2.- La Renovación de </w:t>
      </w:r>
      <w:proofErr w:type="spellStart"/>
      <w:r w:rsidRPr="00196F0A">
        <w:rPr>
          <w:rFonts w:cs="Arial"/>
          <w:sz w:val="20"/>
          <w:szCs w:val="20"/>
        </w:rPr>
        <w:t>Eviews</w:t>
      </w:r>
      <w:proofErr w:type="spellEnd"/>
      <w:r w:rsidRPr="00196F0A">
        <w:rPr>
          <w:rFonts w:cs="Arial"/>
          <w:sz w:val="20"/>
          <w:szCs w:val="20"/>
        </w:rPr>
        <w:t xml:space="preserve"> será de 12 meses a partir del 10 de julio del 2024 al 09 de julio del 2025.</w:t>
      </w:r>
    </w:p>
    <w:p w14:paraId="68295A0F" w14:textId="77777777" w:rsidR="00196F0A" w:rsidRPr="00196F0A" w:rsidRDefault="00196F0A" w:rsidP="00196F0A">
      <w:pPr>
        <w:ind w:left="-113"/>
        <w:contextualSpacing/>
        <w:jc w:val="both"/>
        <w:rPr>
          <w:rFonts w:cs="Arial"/>
          <w:bCs/>
          <w:sz w:val="20"/>
          <w:szCs w:val="20"/>
        </w:rPr>
      </w:pPr>
    </w:p>
    <w:p w14:paraId="1570E870" w14:textId="77777777" w:rsidR="00196F0A" w:rsidRPr="00196F0A" w:rsidRDefault="00196F0A" w:rsidP="00196F0A">
      <w:pPr>
        <w:ind w:left="-113"/>
        <w:contextualSpacing/>
        <w:rPr>
          <w:rFonts w:cs="Arial"/>
          <w:b/>
          <w:sz w:val="20"/>
          <w:szCs w:val="20"/>
        </w:rPr>
      </w:pPr>
      <w:r w:rsidRPr="00196F0A">
        <w:rPr>
          <w:rFonts w:cs="Arial"/>
          <w:b/>
          <w:sz w:val="20"/>
          <w:szCs w:val="20"/>
        </w:rPr>
        <w:t xml:space="preserve">Perfil de proveedor </w:t>
      </w:r>
    </w:p>
    <w:p w14:paraId="2791D540" w14:textId="77777777" w:rsidR="00196F0A" w:rsidRPr="00196F0A" w:rsidRDefault="00196F0A" w:rsidP="00196F0A">
      <w:pPr>
        <w:ind w:left="-113"/>
        <w:contextualSpacing/>
        <w:jc w:val="both"/>
        <w:rPr>
          <w:rFonts w:cs="Arial"/>
          <w:bCs/>
          <w:sz w:val="20"/>
          <w:szCs w:val="20"/>
        </w:rPr>
      </w:pPr>
      <w:r w:rsidRPr="00196F0A">
        <w:rPr>
          <w:rFonts w:cs="Arial"/>
          <w:bCs/>
          <w:sz w:val="20"/>
          <w:szCs w:val="20"/>
        </w:rPr>
        <w:t xml:space="preserve">Para la renovación del licenciamiento Creative Cloud </w:t>
      </w:r>
      <w:proofErr w:type="spellStart"/>
      <w:r w:rsidRPr="00196F0A">
        <w:rPr>
          <w:rFonts w:cs="Arial"/>
          <w:bCs/>
          <w:sz w:val="20"/>
          <w:szCs w:val="20"/>
        </w:rPr>
        <w:t>for</w:t>
      </w:r>
      <w:proofErr w:type="spellEnd"/>
      <w:r w:rsidRPr="00196F0A">
        <w:rPr>
          <w:rFonts w:cs="Arial"/>
          <w:bCs/>
          <w:sz w:val="20"/>
          <w:szCs w:val="20"/>
        </w:rPr>
        <w:t xml:space="preserve"> </w:t>
      </w:r>
      <w:proofErr w:type="spellStart"/>
      <w:r w:rsidRPr="00196F0A">
        <w:rPr>
          <w:rFonts w:cs="Arial"/>
          <w:bCs/>
          <w:sz w:val="20"/>
          <w:szCs w:val="20"/>
        </w:rPr>
        <w:t>Teams</w:t>
      </w:r>
      <w:proofErr w:type="spellEnd"/>
      <w:r w:rsidRPr="00196F0A">
        <w:rPr>
          <w:rFonts w:cs="Arial"/>
          <w:bCs/>
          <w:sz w:val="20"/>
          <w:szCs w:val="20"/>
        </w:rPr>
        <w:t xml:space="preserve"> y </w:t>
      </w:r>
      <w:proofErr w:type="spellStart"/>
      <w:r w:rsidRPr="00196F0A">
        <w:rPr>
          <w:rFonts w:cs="Arial"/>
          <w:bCs/>
          <w:sz w:val="20"/>
          <w:szCs w:val="20"/>
        </w:rPr>
        <w:t>Eviews</w:t>
      </w:r>
      <w:proofErr w:type="spellEnd"/>
      <w:r w:rsidRPr="00196F0A">
        <w:rPr>
          <w:rFonts w:cs="Arial"/>
          <w:bCs/>
          <w:sz w:val="20"/>
          <w:szCs w:val="20"/>
        </w:rPr>
        <w:t>, el licitante deberá entregar en su propuesta técnica lo siguiente:</w:t>
      </w:r>
    </w:p>
    <w:p w14:paraId="20AEB372" w14:textId="77777777" w:rsidR="00196F0A" w:rsidRPr="00196F0A" w:rsidRDefault="00196F0A" w:rsidP="00196F0A">
      <w:pPr>
        <w:ind w:left="-113"/>
        <w:contextualSpacing/>
        <w:rPr>
          <w:rFonts w:cs="Arial"/>
          <w:bCs/>
          <w:sz w:val="20"/>
          <w:szCs w:val="20"/>
        </w:rPr>
      </w:pPr>
      <w:r w:rsidRPr="00196F0A">
        <w:rPr>
          <w:rFonts w:cs="Arial"/>
          <w:sz w:val="20"/>
          <w:szCs w:val="20"/>
        </w:rPr>
        <w:t>(El no entregar la siguiente documentación es causa de descalificación).</w:t>
      </w:r>
    </w:p>
    <w:p w14:paraId="6926E2EB" w14:textId="77777777" w:rsidR="00196F0A" w:rsidRPr="00196F0A" w:rsidRDefault="00196F0A" w:rsidP="00196F0A">
      <w:pPr>
        <w:ind w:left="-113"/>
        <w:contextualSpacing/>
        <w:jc w:val="both"/>
        <w:rPr>
          <w:rFonts w:cs="Arial"/>
          <w:bCs/>
          <w:sz w:val="20"/>
          <w:szCs w:val="20"/>
        </w:rPr>
      </w:pPr>
      <w:r w:rsidRPr="00196F0A">
        <w:rPr>
          <w:rFonts w:cs="Arial"/>
          <w:bCs/>
          <w:sz w:val="20"/>
          <w:szCs w:val="20"/>
        </w:rPr>
        <w:t xml:space="preserve"> </w:t>
      </w:r>
    </w:p>
    <w:p w14:paraId="13DC4EA7" w14:textId="77777777" w:rsidR="00196F0A" w:rsidRPr="00196F0A" w:rsidRDefault="00196F0A" w:rsidP="00196F0A">
      <w:pPr>
        <w:numPr>
          <w:ilvl w:val="0"/>
          <w:numId w:val="45"/>
        </w:numPr>
        <w:contextualSpacing/>
        <w:jc w:val="both"/>
        <w:rPr>
          <w:rFonts w:cs="Arial"/>
          <w:sz w:val="20"/>
          <w:szCs w:val="20"/>
        </w:rPr>
      </w:pPr>
      <w:r w:rsidRPr="00196F0A">
        <w:rPr>
          <w:rFonts w:cs="Arial"/>
          <w:sz w:val="20"/>
          <w:szCs w:val="20"/>
        </w:rPr>
        <w:t>Currículum del licitante en papel preferentemente membretado firmado por su representante o apoderado legal, donde acredite un año mínimo de experiencia en actividades relacionadas con el objeto de esta licitación.</w:t>
      </w:r>
    </w:p>
    <w:p w14:paraId="05C22B1F" w14:textId="77777777" w:rsidR="00196F0A" w:rsidRPr="00196F0A" w:rsidRDefault="00196F0A" w:rsidP="00196F0A">
      <w:pPr>
        <w:ind w:left="720"/>
        <w:contextualSpacing/>
        <w:jc w:val="both"/>
        <w:rPr>
          <w:rFonts w:cs="Arial"/>
          <w:sz w:val="20"/>
          <w:szCs w:val="20"/>
        </w:rPr>
      </w:pPr>
    </w:p>
    <w:p w14:paraId="04FCFE8F" w14:textId="77777777" w:rsidR="00196F0A" w:rsidRPr="00196F0A" w:rsidRDefault="00196F0A" w:rsidP="00196F0A">
      <w:pPr>
        <w:numPr>
          <w:ilvl w:val="0"/>
          <w:numId w:val="45"/>
        </w:numPr>
        <w:contextualSpacing/>
        <w:jc w:val="both"/>
        <w:rPr>
          <w:rFonts w:cs="Arial"/>
          <w:sz w:val="20"/>
          <w:szCs w:val="20"/>
        </w:rPr>
      </w:pPr>
      <w:r w:rsidRPr="00196F0A">
        <w:rPr>
          <w:rFonts w:cs="Arial"/>
          <w:sz w:val="20"/>
          <w:szCs w:val="20"/>
        </w:rPr>
        <w:t>Entregar documentación que lo acredite como distribuidor autorizado y/o carta emitida por el mayorista del software que avale que es distribuidor autorizado.</w:t>
      </w:r>
    </w:p>
    <w:p w14:paraId="78BE738F" w14:textId="77777777" w:rsidR="00196F0A" w:rsidRPr="00196F0A" w:rsidRDefault="00196F0A" w:rsidP="00196F0A">
      <w:pPr>
        <w:pStyle w:val="Prrafodelista"/>
        <w:rPr>
          <w:rFonts w:cs="Arial"/>
          <w:sz w:val="20"/>
          <w:szCs w:val="20"/>
        </w:rPr>
      </w:pPr>
    </w:p>
    <w:p w14:paraId="3D643D52" w14:textId="77777777" w:rsidR="00196F0A" w:rsidRPr="00196F0A" w:rsidRDefault="00196F0A" w:rsidP="00196F0A">
      <w:pPr>
        <w:numPr>
          <w:ilvl w:val="0"/>
          <w:numId w:val="45"/>
        </w:numPr>
        <w:contextualSpacing/>
        <w:jc w:val="both"/>
        <w:rPr>
          <w:rFonts w:cs="Arial"/>
          <w:sz w:val="20"/>
          <w:szCs w:val="20"/>
        </w:rPr>
      </w:pPr>
      <w:r w:rsidRPr="00196F0A">
        <w:rPr>
          <w:rFonts w:cs="Arial"/>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49913CBE" w14:textId="77777777" w:rsidR="00196F0A" w:rsidRPr="00196F0A" w:rsidRDefault="00196F0A" w:rsidP="00196F0A">
      <w:pPr>
        <w:ind w:left="-113"/>
        <w:contextualSpacing/>
        <w:jc w:val="both"/>
        <w:rPr>
          <w:rFonts w:cs="Arial"/>
          <w:bCs/>
          <w:sz w:val="20"/>
          <w:szCs w:val="20"/>
        </w:rPr>
      </w:pPr>
    </w:p>
    <w:p w14:paraId="63D42993" w14:textId="77777777" w:rsidR="00196F0A" w:rsidRPr="00196F0A" w:rsidRDefault="00196F0A" w:rsidP="00196F0A">
      <w:pPr>
        <w:ind w:left="-113"/>
        <w:contextualSpacing/>
        <w:jc w:val="both"/>
        <w:rPr>
          <w:rFonts w:cs="Arial"/>
          <w:bCs/>
          <w:sz w:val="20"/>
          <w:szCs w:val="20"/>
        </w:rPr>
      </w:pPr>
    </w:p>
    <w:p w14:paraId="5D4BE376" w14:textId="77777777" w:rsidR="00196F0A" w:rsidRPr="00196F0A" w:rsidRDefault="00196F0A" w:rsidP="00196F0A">
      <w:pPr>
        <w:ind w:left="-113"/>
        <w:contextualSpacing/>
        <w:rPr>
          <w:rFonts w:cs="Arial"/>
          <w:bCs/>
          <w:sz w:val="20"/>
          <w:szCs w:val="20"/>
        </w:rPr>
      </w:pPr>
      <w:r w:rsidRPr="00196F0A">
        <w:rPr>
          <w:rFonts w:cs="Arial"/>
          <w:b/>
          <w:sz w:val="20"/>
          <w:szCs w:val="20"/>
        </w:rPr>
        <w:t>Requerimientos</w:t>
      </w:r>
    </w:p>
    <w:p w14:paraId="436217C2" w14:textId="77777777" w:rsidR="00196F0A" w:rsidRPr="00196F0A" w:rsidRDefault="00196F0A" w:rsidP="00196F0A">
      <w:pPr>
        <w:ind w:left="-113"/>
        <w:contextualSpacing/>
        <w:rPr>
          <w:rFonts w:cs="Arial"/>
          <w:bCs/>
          <w:sz w:val="20"/>
          <w:szCs w:val="20"/>
        </w:rPr>
      </w:pPr>
      <w:r w:rsidRPr="00196F0A">
        <w:rPr>
          <w:rFonts w:cs="Arial"/>
          <w:bCs/>
          <w:sz w:val="20"/>
          <w:szCs w:val="20"/>
        </w:rPr>
        <w:t>El licitante deberá establecer en su propuesta técnica lo siguiente:</w:t>
      </w:r>
    </w:p>
    <w:p w14:paraId="25364AEA" w14:textId="77777777" w:rsidR="00196F0A" w:rsidRPr="00196F0A" w:rsidRDefault="00196F0A" w:rsidP="00196F0A">
      <w:pPr>
        <w:ind w:left="-113"/>
        <w:contextualSpacing/>
        <w:rPr>
          <w:rFonts w:cs="Arial"/>
          <w:bCs/>
          <w:sz w:val="20"/>
          <w:szCs w:val="20"/>
        </w:rPr>
      </w:pPr>
      <w:r w:rsidRPr="00196F0A">
        <w:rPr>
          <w:rFonts w:cs="Arial"/>
          <w:b/>
          <w:sz w:val="20"/>
          <w:szCs w:val="20"/>
        </w:rPr>
        <w:t>(El no establecerlo en su propuesta técnica es causa de descalificación).</w:t>
      </w:r>
    </w:p>
    <w:p w14:paraId="2EE4B9E4" w14:textId="77777777" w:rsidR="00196F0A" w:rsidRPr="00196F0A" w:rsidRDefault="00196F0A" w:rsidP="00196F0A">
      <w:pPr>
        <w:rPr>
          <w:rFonts w:cs="Arial"/>
          <w:color w:val="000000"/>
          <w:sz w:val="20"/>
          <w:szCs w:val="20"/>
        </w:rPr>
      </w:pPr>
    </w:p>
    <w:p w14:paraId="17BC333A" w14:textId="77777777" w:rsidR="00196F0A" w:rsidRPr="00196F0A" w:rsidRDefault="00196F0A" w:rsidP="00196F0A">
      <w:pPr>
        <w:spacing w:after="120"/>
        <w:ind w:left="-113"/>
        <w:jc w:val="both"/>
        <w:rPr>
          <w:rFonts w:cs="Arial"/>
          <w:bCs/>
          <w:sz w:val="20"/>
          <w:szCs w:val="20"/>
        </w:rPr>
      </w:pPr>
      <w:r w:rsidRPr="00196F0A">
        <w:rPr>
          <w:rFonts w:cs="Arial"/>
          <w:bCs/>
          <w:sz w:val="20"/>
          <w:szCs w:val="20"/>
        </w:rPr>
        <w:t>•</w:t>
      </w:r>
      <w:r w:rsidRPr="00196F0A">
        <w:rPr>
          <w:rFonts w:cs="Arial"/>
          <w:bCs/>
          <w:sz w:val="20"/>
          <w:szCs w:val="20"/>
        </w:rPr>
        <w:tab/>
      </w:r>
      <w:r w:rsidRPr="00196F0A">
        <w:rPr>
          <w:rFonts w:cs="Arial"/>
          <w:sz w:val="20"/>
          <w:szCs w:val="20"/>
        </w:rPr>
        <w:t xml:space="preserve">Que la entrega de las licencias deberá ser en las instalaciones de la </w:t>
      </w:r>
      <w:proofErr w:type="spellStart"/>
      <w:r w:rsidRPr="00196F0A">
        <w:rPr>
          <w:rFonts w:cs="Arial"/>
          <w:sz w:val="20"/>
          <w:szCs w:val="20"/>
        </w:rPr>
        <w:t>Cofece</w:t>
      </w:r>
      <w:proofErr w:type="spellEnd"/>
      <w:r w:rsidRPr="00196F0A">
        <w:rPr>
          <w:rFonts w:cs="Arial"/>
          <w:sz w:val="20"/>
          <w:szCs w:val="20"/>
        </w:rPr>
        <w:t xml:space="preserve"> ubicadas en Av. Revolución No. 725, Col. Santa María Nonoalco, C.P. 03700, Alcaldía de Benito Juárez, Ciudad de México, </w:t>
      </w:r>
      <w:r w:rsidRPr="00196F0A">
        <w:rPr>
          <w:rFonts w:cs="Arial"/>
          <w:bCs/>
          <w:sz w:val="20"/>
          <w:szCs w:val="20"/>
        </w:rPr>
        <w:t>el día que inicia la vigencia de la renovación</w:t>
      </w:r>
      <w:r w:rsidRPr="00196F0A">
        <w:rPr>
          <w:rFonts w:cs="Arial"/>
          <w:sz w:val="20"/>
          <w:szCs w:val="20"/>
        </w:rPr>
        <w:t>.</w:t>
      </w:r>
    </w:p>
    <w:p w14:paraId="2A05F1EB" w14:textId="77777777" w:rsidR="00196F0A" w:rsidRPr="00196F0A" w:rsidRDefault="00196F0A" w:rsidP="00196F0A">
      <w:pPr>
        <w:spacing w:after="120"/>
        <w:ind w:left="-113"/>
        <w:jc w:val="both"/>
        <w:rPr>
          <w:rFonts w:cs="Arial"/>
          <w:bCs/>
          <w:sz w:val="20"/>
          <w:szCs w:val="20"/>
        </w:rPr>
      </w:pPr>
      <w:r w:rsidRPr="00196F0A">
        <w:rPr>
          <w:rFonts w:cs="Arial"/>
          <w:bCs/>
          <w:sz w:val="20"/>
          <w:szCs w:val="20"/>
        </w:rPr>
        <w:t xml:space="preserve">•Que la entrega de las licencias deberá ser en los horarios que se mencionan a continuación: </w:t>
      </w:r>
    </w:p>
    <w:p w14:paraId="411E808A" w14:textId="77777777" w:rsidR="00196F0A" w:rsidRPr="00196F0A" w:rsidRDefault="00196F0A" w:rsidP="00196F0A">
      <w:pPr>
        <w:numPr>
          <w:ilvl w:val="0"/>
          <w:numId w:val="44"/>
        </w:numPr>
        <w:spacing w:after="120"/>
        <w:jc w:val="both"/>
        <w:rPr>
          <w:rFonts w:cs="Arial"/>
          <w:bCs/>
          <w:sz w:val="20"/>
          <w:szCs w:val="20"/>
        </w:rPr>
      </w:pPr>
      <w:r w:rsidRPr="00196F0A">
        <w:rPr>
          <w:rFonts w:cs="Arial"/>
          <w:bCs/>
          <w:sz w:val="20"/>
          <w:szCs w:val="20"/>
        </w:rPr>
        <w:t xml:space="preserve">Lunes a jueves de 08:00 a 18:00 </w:t>
      </w:r>
      <w:proofErr w:type="spellStart"/>
      <w:r w:rsidRPr="00196F0A">
        <w:rPr>
          <w:rFonts w:cs="Arial"/>
          <w:bCs/>
          <w:sz w:val="20"/>
          <w:szCs w:val="20"/>
        </w:rPr>
        <w:t>hrs</w:t>
      </w:r>
      <w:proofErr w:type="spellEnd"/>
      <w:r w:rsidRPr="00196F0A">
        <w:rPr>
          <w:rFonts w:cs="Arial"/>
          <w:bCs/>
          <w:sz w:val="20"/>
          <w:szCs w:val="20"/>
        </w:rPr>
        <w:t>.</w:t>
      </w:r>
    </w:p>
    <w:p w14:paraId="4A360280" w14:textId="77777777" w:rsidR="00196F0A" w:rsidRPr="00196F0A" w:rsidRDefault="00196F0A" w:rsidP="00196F0A">
      <w:pPr>
        <w:numPr>
          <w:ilvl w:val="0"/>
          <w:numId w:val="44"/>
        </w:numPr>
        <w:spacing w:after="120"/>
        <w:jc w:val="both"/>
        <w:rPr>
          <w:rFonts w:cs="Arial"/>
          <w:bCs/>
          <w:sz w:val="20"/>
          <w:szCs w:val="20"/>
        </w:rPr>
      </w:pPr>
      <w:r w:rsidRPr="00196F0A">
        <w:rPr>
          <w:rFonts w:cs="Arial"/>
          <w:bCs/>
          <w:sz w:val="20"/>
          <w:szCs w:val="20"/>
        </w:rPr>
        <w:t xml:space="preserve">Viernes de 08:00 a 14:00 </w:t>
      </w:r>
      <w:proofErr w:type="spellStart"/>
      <w:r w:rsidRPr="00196F0A">
        <w:rPr>
          <w:rFonts w:cs="Arial"/>
          <w:bCs/>
          <w:sz w:val="20"/>
          <w:szCs w:val="20"/>
        </w:rPr>
        <w:t>hrs</w:t>
      </w:r>
      <w:proofErr w:type="spellEnd"/>
      <w:r w:rsidRPr="00196F0A">
        <w:rPr>
          <w:rFonts w:cs="Arial"/>
          <w:bCs/>
          <w:sz w:val="20"/>
          <w:szCs w:val="20"/>
        </w:rPr>
        <w:t>.</w:t>
      </w:r>
    </w:p>
    <w:p w14:paraId="150AD693" w14:textId="77777777" w:rsidR="00196F0A" w:rsidRPr="00196F0A" w:rsidRDefault="00196F0A" w:rsidP="00196F0A">
      <w:pPr>
        <w:spacing w:after="120"/>
        <w:ind w:left="-113"/>
        <w:jc w:val="both"/>
        <w:rPr>
          <w:rFonts w:cs="Arial"/>
          <w:bCs/>
          <w:sz w:val="20"/>
          <w:szCs w:val="20"/>
        </w:rPr>
      </w:pPr>
      <w:r w:rsidRPr="00196F0A">
        <w:rPr>
          <w:rFonts w:cs="Arial"/>
          <w:bCs/>
          <w:sz w:val="20"/>
          <w:szCs w:val="20"/>
        </w:rPr>
        <w:t xml:space="preserve">•Que las licencias ofertadas, deberán ser de uso exclusivo para la </w:t>
      </w:r>
      <w:proofErr w:type="spellStart"/>
      <w:r w:rsidRPr="00196F0A">
        <w:rPr>
          <w:rFonts w:cs="Arial"/>
          <w:bCs/>
          <w:sz w:val="20"/>
          <w:szCs w:val="20"/>
        </w:rPr>
        <w:t>Cofece</w:t>
      </w:r>
      <w:proofErr w:type="spellEnd"/>
      <w:r w:rsidRPr="00196F0A">
        <w:rPr>
          <w:rFonts w:cs="Arial"/>
          <w:bCs/>
          <w:sz w:val="20"/>
          <w:szCs w:val="20"/>
        </w:rPr>
        <w:t>.</w:t>
      </w:r>
    </w:p>
    <w:p w14:paraId="5BD6725C" w14:textId="77777777" w:rsidR="00196F0A" w:rsidRPr="00196F0A" w:rsidRDefault="00196F0A" w:rsidP="00196F0A">
      <w:pPr>
        <w:spacing w:after="120"/>
        <w:ind w:left="-113"/>
        <w:jc w:val="both"/>
        <w:rPr>
          <w:rFonts w:cs="Arial"/>
          <w:bCs/>
          <w:sz w:val="20"/>
          <w:szCs w:val="20"/>
        </w:rPr>
      </w:pPr>
      <w:r w:rsidRPr="00196F0A">
        <w:rPr>
          <w:rFonts w:cs="Arial"/>
          <w:bCs/>
          <w:sz w:val="20"/>
          <w:szCs w:val="20"/>
        </w:rPr>
        <w:lastRenderedPageBreak/>
        <w:t>•Que el licenciamiento es la última versión liberada por el fabricante.</w:t>
      </w:r>
    </w:p>
    <w:p w14:paraId="4CEE0CA9" w14:textId="77777777" w:rsidR="00196F0A" w:rsidRPr="00196F0A" w:rsidRDefault="00196F0A" w:rsidP="00196F0A">
      <w:pPr>
        <w:spacing w:after="120"/>
        <w:ind w:left="-113"/>
        <w:jc w:val="both"/>
        <w:rPr>
          <w:rFonts w:cs="Arial"/>
          <w:bCs/>
          <w:sz w:val="20"/>
          <w:szCs w:val="20"/>
        </w:rPr>
      </w:pPr>
      <w:r w:rsidRPr="00196F0A">
        <w:rPr>
          <w:rFonts w:cs="Arial"/>
          <w:bCs/>
          <w:sz w:val="20"/>
          <w:szCs w:val="20"/>
        </w:rPr>
        <w:t>•Que el licenciamiento se entregue preferentemente en idioma español o en su defecto en idioma inglés.</w:t>
      </w:r>
    </w:p>
    <w:p w14:paraId="6368960B" w14:textId="77777777" w:rsidR="00196F0A" w:rsidRPr="00196F0A" w:rsidRDefault="00196F0A" w:rsidP="00196F0A">
      <w:pPr>
        <w:contextualSpacing/>
        <w:jc w:val="both"/>
        <w:rPr>
          <w:rFonts w:cs="Arial"/>
          <w:bCs/>
          <w:sz w:val="20"/>
          <w:szCs w:val="20"/>
        </w:rPr>
      </w:pPr>
    </w:p>
    <w:p w14:paraId="3E511E5B" w14:textId="77777777" w:rsidR="00196F0A" w:rsidRPr="00196F0A" w:rsidRDefault="00196F0A" w:rsidP="00196F0A">
      <w:pPr>
        <w:ind w:left="-113"/>
        <w:contextualSpacing/>
        <w:rPr>
          <w:rFonts w:cs="Arial"/>
          <w:b/>
          <w:sz w:val="20"/>
          <w:szCs w:val="20"/>
        </w:rPr>
      </w:pPr>
    </w:p>
    <w:p w14:paraId="49065449" w14:textId="77777777" w:rsidR="00196F0A" w:rsidRPr="00196F0A" w:rsidRDefault="00196F0A" w:rsidP="00196F0A">
      <w:pPr>
        <w:ind w:left="-113"/>
        <w:contextualSpacing/>
        <w:rPr>
          <w:rFonts w:cs="Arial"/>
          <w:b/>
          <w:sz w:val="20"/>
          <w:szCs w:val="20"/>
        </w:rPr>
      </w:pPr>
      <w:r w:rsidRPr="00196F0A">
        <w:rPr>
          <w:rFonts w:cs="Arial"/>
          <w:b/>
          <w:sz w:val="20"/>
          <w:szCs w:val="20"/>
        </w:rPr>
        <w:t>Especificaciones técnicas:</w:t>
      </w:r>
    </w:p>
    <w:p w14:paraId="12DC5C73" w14:textId="77777777" w:rsidR="00196F0A" w:rsidRPr="00196F0A" w:rsidRDefault="00196F0A" w:rsidP="00196F0A">
      <w:pPr>
        <w:ind w:left="-113"/>
        <w:contextualSpacing/>
        <w:rPr>
          <w:rFonts w:cs="Arial"/>
          <w:bCs/>
          <w:sz w:val="20"/>
          <w:szCs w:val="20"/>
        </w:rPr>
      </w:pPr>
      <w:r w:rsidRPr="00196F0A">
        <w:rPr>
          <w:rFonts w:cs="Arial"/>
          <w:bCs/>
          <w:sz w:val="20"/>
          <w:szCs w:val="20"/>
        </w:rPr>
        <w:t xml:space="preserve">La adjudicación se realizará por partida, conforme: </w:t>
      </w:r>
    </w:p>
    <w:p w14:paraId="2AD358C8" w14:textId="77777777" w:rsidR="00196F0A" w:rsidRPr="00196F0A" w:rsidRDefault="00196F0A" w:rsidP="00196F0A">
      <w:pPr>
        <w:ind w:left="-113"/>
        <w:contextualSpacing/>
        <w:rPr>
          <w:rFonts w:cs="Arial"/>
          <w:b/>
          <w:sz w:val="20"/>
          <w:szCs w:val="20"/>
        </w:rPr>
      </w:pPr>
    </w:p>
    <w:p w14:paraId="0901C28E" w14:textId="77777777" w:rsidR="00196F0A" w:rsidRPr="00196F0A" w:rsidRDefault="00196F0A" w:rsidP="00196F0A">
      <w:pPr>
        <w:pStyle w:val="Sinespaciado"/>
        <w:ind w:firstLine="3"/>
        <w:jc w:val="both"/>
        <w:rPr>
          <w:rFonts w:ascii="Arial" w:hAnsi="Arial" w:cs="Arial"/>
          <w:sz w:val="20"/>
          <w:szCs w:val="20"/>
        </w:rPr>
      </w:pPr>
      <w:r w:rsidRPr="00196F0A">
        <w:rPr>
          <w:rFonts w:ascii="Arial" w:hAnsi="Arial" w:cs="Arial"/>
          <w:b/>
          <w:sz w:val="20"/>
          <w:szCs w:val="20"/>
        </w:rPr>
        <w:t xml:space="preserve">Partida 1.- </w:t>
      </w:r>
      <w:r w:rsidRPr="00196F0A">
        <w:rPr>
          <w:rFonts w:ascii="Arial" w:hAnsi="Arial" w:cs="Arial"/>
          <w:sz w:val="20"/>
          <w:szCs w:val="20"/>
        </w:rPr>
        <w:t xml:space="preserve">Creative Cloud </w:t>
      </w:r>
      <w:proofErr w:type="spellStart"/>
      <w:r w:rsidRPr="00196F0A">
        <w:rPr>
          <w:rFonts w:ascii="Arial" w:hAnsi="Arial" w:cs="Arial"/>
          <w:sz w:val="20"/>
          <w:szCs w:val="20"/>
        </w:rPr>
        <w:t>For</w:t>
      </w:r>
      <w:proofErr w:type="spellEnd"/>
      <w:r w:rsidRPr="00196F0A">
        <w:rPr>
          <w:rFonts w:ascii="Arial" w:hAnsi="Arial" w:cs="Arial"/>
          <w:sz w:val="20"/>
          <w:szCs w:val="20"/>
        </w:rPr>
        <w:t xml:space="preserve"> </w:t>
      </w:r>
      <w:proofErr w:type="spellStart"/>
      <w:r w:rsidRPr="00196F0A">
        <w:rPr>
          <w:rFonts w:ascii="Arial" w:hAnsi="Arial" w:cs="Arial"/>
          <w:sz w:val="20"/>
          <w:szCs w:val="20"/>
        </w:rPr>
        <w:t>Teams</w:t>
      </w:r>
      <w:proofErr w:type="spellEnd"/>
    </w:p>
    <w:p w14:paraId="23918985" w14:textId="77777777" w:rsidR="00196F0A" w:rsidRPr="00196F0A" w:rsidRDefault="00196F0A" w:rsidP="00196F0A">
      <w:pPr>
        <w:pStyle w:val="Sinespaciado"/>
        <w:ind w:firstLine="3"/>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36"/>
        <w:gridCol w:w="2264"/>
        <w:gridCol w:w="3842"/>
      </w:tblGrid>
      <w:tr w:rsidR="00196F0A" w:rsidRPr="00196F0A" w14:paraId="72EA6E46" w14:textId="77777777" w:rsidTr="00BF2FCF">
        <w:trPr>
          <w:jc w:val="center"/>
        </w:trPr>
        <w:tc>
          <w:tcPr>
            <w:tcW w:w="1402" w:type="dxa"/>
            <w:shd w:val="clear" w:color="auto" w:fill="D9D9D9"/>
            <w:vAlign w:val="center"/>
          </w:tcPr>
          <w:p w14:paraId="2155752E"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Tipo</w:t>
            </w:r>
          </w:p>
        </w:tc>
        <w:tc>
          <w:tcPr>
            <w:tcW w:w="1366" w:type="dxa"/>
            <w:shd w:val="clear" w:color="auto" w:fill="D9D9D9"/>
            <w:vAlign w:val="center"/>
          </w:tcPr>
          <w:p w14:paraId="667D3296"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Usuarios</w:t>
            </w:r>
          </w:p>
        </w:tc>
        <w:tc>
          <w:tcPr>
            <w:tcW w:w="2392" w:type="dxa"/>
            <w:shd w:val="clear" w:color="auto" w:fill="D9D9D9"/>
            <w:vAlign w:val="center"/>
          </w:tcPr>
          <w:p w14:paraId="6C0A8C44"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Programa</w:t>
            </w:r>
          </w:p>
        </w:tc>
        <w:tc>
          <w:tcPr>
            <w:tcW w:w="3986" w:type="dxa"/>
            <w:shd w:val="clear" w:color="auto" w:fill="D9D9D9"/>
            <w:vAlign w:val="center"/>
          </w:tcPr>
          <w:p w14:paraId="6BB3FC7E"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Características</w:t>
            </w:r>
          </w:p>
        </w:tc>
      </w:tr>
      <w:tr w:rsidR="00196F0A" w:rsidRPr="004073EC" w14:paraId="15D50FAB" w14:textId="77777777" w:rsidTr="00BF2FCF">
        <w:trPr>
          <w:trHeight w:val="845"/>
          <w:jc w:val="center"/>
        </w:trPr>
        <w:tc>
          <w:tcPr>
            <w:tcW w:w="1402" w:type="dxa"/>
            <w:shd w:val="clear" w:color="auto" w:fill="auto"/>
            <w:vAlign w:val="center"/>
          </w:tcPr>
          <w:p w14:paraId="2695610D" w14:textId="77777777" w:rsidR="00196F0A" w:rsidRPr="00196F0A" w:rsidRDefault="00196F0A" w:rsidP="00BF2FCF">
            <w:pPr>
              <w:pStyle w:val="Sinespaciado"/>
              <w:jc w:val="center"/>
              <w:rPr>
                <w:rFonts w:ascii="Arial" w:hAnsi="Arial" w:cs="Arial"/>
                <w:sz w:val="20"/>
                <w:szCs w:val="20"/>
              </w:rPr>
            </w:pPr>
            <w:r w:rsidRPr="00196F0A">
              <w:rPr>
                <w:rFonts w:ascii="Arial" w:hAnsi="Arial" w:cs="Arial"/>
                <w:sz w:val="20"/>
                <w:szCs w:val="20"/>
              </w:rPr>
              <w:t>Renovación de licencia</w:t>
            </w:r>
          </w:p>
        </w:tc>
        <w:tc>
          <w:tcPr>
            <w:tcW w:w="1366" w:type="dxa"/>
            <w:shd w:val="clear" w:color="auto" w:fill="auto"/>
            <w:vAlign w:val="center"/>
          </w:tcPr>
          <w:p w14:paraId="4BB8FFAC" w14:textId="77777777" w:rsidR="00196F0A" w:rsidRPr="00196F0A" w:rsidRDefault="00196F0A" w:rsidP="00BF2FCF">
            <w:pPr>
              <w:pStyle w:val="Sinespaciado"/>
              <w:jc w:val="center"/>
              <w:rPr>
                <w:rFonts w:ascii="Arial" w:hAnsi="Arial" w:cs="Arial"/>
                <w:sz w:val="20"/>
                <w:szCs w:val="20"/>
              </w:rPr>
            </w:pPr>
            <w:r w:rsidRPr="00196F0A">
              <w:rPr>
                <w:rFonts w:ascii="Arial" w:hAnsi="Arial" w:cs="Arial"/>
                <w:sz w:val="20"/>
                <w:szCs w:val="20"/>
              </w:rPr>
              <w:t xml:space="preserve">9 usuarios </w:t>
            </w:r>
          </w:p>
        </w:tc>
        <w:tc>
          <w:tcPr>
            <w:tcW w:w="2392" w:type="dxa"/>
            <w:shd w:val="clear" w:color="auto" w:fill="auto"/>
            <w:vAlign w:val="center"/>
          </w:tcPr>
          <w:p w14:paraId="13353C0F" w14:textId="77777777" w:rsidR="00196F0A" w:rsidRPr="00196F0A" w:rsidRDefault="00196F0A" w:rsidP="00BF2FCF">
            <w:pPr>
              <w:pStyle w:val="Sinespaciado"/>
              <w:jc w:val="center"/>
              <w:rPr>
                <w:rFonts w:ascii="Arial" w:hAnsi="Arial" w:cs="Arial"/>
                <w:color w:val="000000"/>
                <w:sz w:val="20"/>
                <w:szCs w:val="20"/>
              </w:rPr>
            </w:pPr>
            <w:r w:rsidRPr="00196F0A">
              <w:rPr>
                <w:rFonts w:ascii="Arial" w:hAnsi="Arial" w:cs="Arial"/>
                <w:sz w:val="20"/>
                <w:szCs w:val="20"/>
              </w:rPr>
              <w:t xml:space="preserve">Creative Cloud </w:t>
            </w:r>
            <w:proofErr w:type="spellStart"/>
            <w:r w:rsidRPr="00196F0A">
              <w:rPr>
                <w:rFonts w:ascii="Arial" w:hAnsi="Arial" w:cs="Arial"/>
                <w:sz w:val="20"/>
                <w:szCs w:val="20"/>
              </w:rPr>
              <w:t>for</w:t>
            </w:r>
            <w:proofErr w:type="spellEnd"/>
            <w:r w:rsidRPr="00196F0A">
              <w:rPr>
                <w:rFonts w:ascii="Arial" w:hAnsi="Arial" w:cs="Arial"/>
                <w:sz w:val="20"/>
                <w:szCs w:val="20"/>
              </w:rPr>
              <w:t xml:space="preserve"> </w:t>
            </w:r>
            <w:proofErr w:type="spellStart"/>
            <w:r w:rsidRPr="00196F0A">
              <w:rPr>
                <w:rFonts w:ascii="Arial" w:hAnsi="Arial" w:cs="Arial"/>
                <w:sz w:val="20"/>
                <w:szCs w:val="20"/>
              </w:rPr>
              <w:t>Teams</w:t>
            </w:r>
            <w:proofErr w:type="spellEnd"/>
          </w:p>
          <w:p w14:paraId="7C4DC55E" w14:textId="77777777" w:rsidR="00196F0A" w:rsidRPr="00196F0A" w:rsidRDefault="00196F0A" w:rsidP="00BF2FCF">
            <w:pPr>
              <w:pStyle w:val="Sinespaciado"/>
              <w:rPr>
                <w:rFonts w:ascii="Arial" w:hAnsi="Arial" w:cs="Arial"/>
                <w:sz w:val="20"/>
                <w:szCs w:val="20"/>
              </w:rPr>
            </w:pPr>
          </w:p>
        </w:tc>
        <w:tc>
          <w:tcPr>
            <w:tcW w:w="3986" w:type="dxa"/>
            <w:shd w:val="clear" w:color="auto" w:fill="auto"/>
            <w:vAlign w:val="center"/>
          </w:tcPr>
          <w:p w14:paraId="4E9990A6" w14:textId="77777777" w:rsidR="00196F0A" w:rsidRPr="00196F0A" w:rsidRDefault="00196F0A" w:rsidP="00BF2FCF">
            <w:pPr>
              <w:pStyle w:val="Sinespaciado"/>
              <w:jc w:val="center"/>
              <w:rPr>
                <w:rFonts w:ascii="Arial" w:hAnsi="Arial" w:cs="Arial"/>
                <w:sz w:val="20"/>
                <w:szCs w:val="20"/>
                <w:lang w:val="en-US"/>
              </w:rPr>
            </w:pPr>
            <w:r w:rsidRPr="00196F0A">
              <w:rPr>
                <w:rFonts w:ascii="Arial" w:hAnsi="Arial" w:cs="Arial"/>
                <w:sz w:val="20"/>
                <w:szCs w:val="20"/>
                <w:lang w:val="en-US"/>
              </w:rPr>
              <w:t>Sistema Windows, No. VIP</w:t>
            </w:r>
          </w:p>
          <w:p w14:paraId="744F008D" w14:textId="77777777" w:rsidR="00196F0A" w:rsidRPr="00196F0A" w:rsidRDefault="00196F0A" w:rsidP="00BF2FCF">
            <w:pPr>
              <w:pStyle w:val="Sinespaciado"/>
              <w:jc w:val="center"/>
              <w:rPr>
                <w:rFonts w:ascii="Arial" w:hAnsi="Arial" w:cs="Arial"/>
                <w:sz w:val="20"/>
                <w:szCs w:val="20"/>
                <w:lang w:val="en-US"/>
              </w:rPr>
            </w:pPr>
            <w:r w:rsidRPr="00196F0A">
              <w:rPr>
                <w:rFonts w:ascii="Arial" w:hAnsi="Arial" w:cs="Arial"/>
                <w:sz w:val="20"/>
                <w:szCs w:val="20"/>
                <w:lang w:val="en-US"/>
              </w:rPr>
              <w:t>78EB107D79A698133FFA</w:t>
            </w:r>
          </w:p>
        </w:tc>
      </w:tr>
    </w:tbl>
    <w:p w14:paraId="3398B1A4" w14:textId="77777777" w:rsidR="00196F0A" w:rsidRPr="00196F0A" w:rsidRDefault="00196F0A" w:rsidP="00196F0A">
      <w:pPr>
        <w:pStyle w:val="Sinespaciado"/>
        <w:ind w:firstLine="3"/>
        <w:jc w:val="both"/>
        <w:rPr>
          <w:rFonts w:ascii="Arial" w:hAnsi="Arial" w:cs="Arial"/>
          <w:sz w:val="20"/>
          <w:szCs w:val="20"/>
          <w:lang w:val="en-US"/>
        </w:rPr>
      </w:pPr>
    </w:p>
    <w:p w14:paraId="03E3B0D5" w14:textId="77777777" w:rsidR="00196F0A" w:rsidRPr="00196F0A" w:rsidRDefault="00196F0A" w:rsidP="00196F0A">
      <w:pPr>
        <w:pStyle w:val="Sinespaciado"/>
        <w:ind w:firstLine="3"/>
        <w:jc w:val="both"/>
        <w:rPr>
          <w:rFonts w:ascii="Arial" w:hAnsi="Arial" w:cs="Arial"/>
          <w:b/>
          <w:sz w:val="20"/>
          <w:szCs w:val="20"/>
        </w:rPr>
      </w:pPr>
      <w:r w:rsidRPr="00196F0A">
        <w:rPr>
          <w:rFonts w:ascii="Arial" w:hAnsi="Arial" w:cs="Arial"/>
          <w:b/>
          <w:sz w:val="20"/>
          <w:szCs w:val="20"/>
        </w:rPr>
        <w:t xml:space="preserve">Partida 2.- </w:t>
      </w:r>
      <w:proofErr w:type="spellStart"/>
      <w:r w:rsidRPr="00196F0A">
        <w:rPr>
          <w:rFonts w:ascii="Arial" w:hAnsi="Arial" w:cs="Arial"/>
          <w:sz w:val="20"/>
          <w:szCs w:val="20"/>
        </w:rPr>
        <w:t>Eviews</w:t>
      </w:r>
      <w:proofErr w:type="spellEnd"/>
    </w:p>
    <w:p w14:paraId="51037D19" w14:textId="77777777" w:rsidR="00196F0A" w:rsidRPr="00196F0A" w:rsidRDefault="00196F0A" w:rsidP="00196F0A">
      <w:pPr>
        <w:pStyle w:val="Sinespaciado"/>
        <w:ind w:firstLine="3"/>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16"/>
        <w:gridCol w:w="3026"/>
        <w:gridCol w:w="3010"/>
      </w:tblGrid>
      <w:tr w:rsidR="00196F0A" w:rsidRPr="00196F0A" w14:paraId="27BE18ED" w14:textId="77777777" w:rsidTr="00BF2FCF">
        <w:trPr>
          <w:jc w:val="center"/>
        </w:trPr>
        <w:tc>
          <w:tcPr>
            <w:tcW w:w="1384" w:type="dxa"/>
            <w:shd w:val="clear" w:color="auto" w:fill="D9D9D9"/>
          </w:tcPr>
          <w:p w14:paraId="0DE2F7E2" w14:textId="77777777" w:rsidR="00196F0A" w:rsidRPr="00196F0A" w:rsidRDefault="00196F0A" w:rsidP="00BF2FCF">
            <w:pPr>
              <w:pStyle w:val="Sinespaciado"/>
              <w:jc w:val="center"/>
              <w:rPr>
                <w:rFonts w:ascii="Arial" w:hAnsi="Arial" w:cs="Arial"/>
                <w:b/>
                <w:sz w:val="20"/>
                <w:szCs w:val="20"/>
              </w:rPr>
            </w:pPr>
            <w:bookmarkStart w:id="12" w:name="_Hlk513471225"/>
            <w:r w:rsidRPr="00196F0A">
              <w:rPr>
                <w:rFonts w:ascii="Arial" w:hAnsi="Arial" w:cs="Arial"/>
                <w:b/>
                <w:sz w:val="20"/>
                <w:szCs w:val="20"/>
              </w:rPr>
              <w:t>Tipo</w:t>
            </w:r>
          </w:p>
        </w:tc>
        <w:tc>
          <w:tcPr>
            <w:tcW w:w="1418" w:type="dxa"/>
            <w:shd w:val="clear" w:color="auto" w:fill="D9D9D9"/>
          </w:tcPr>
          <w:p w14:paraId="574C5DBC"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Usuarios</w:t>
            </w:r>
          </w:p>
        </w:tc>
        <w:tc>
          <w:tcPr>
            <w:tcW w:w="3118" w:type="dxa"/>
            <w:shd w:val="clear" w:color="auto" w:fill="D9D9D9"/>
          </w:tcPr>
          <w:p w14:paraId="27B4DDD3"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Programa</w:t>
            </w:r>
          </w:p>
        </w:tc>
        <w:tc>
          <w:tcPr>
            <w:tcW w:w="3081" w:type="dxa"/>
            <w:shd w:val="clear" w:color="auto" w:fill="D9D9D9"/>
          </w:tcPr>
          <w:p w14:paraId="60AEAA0A" w14:textId="77777777" w:rsidR="00196F0A" w:rsidRPr="00196F0A" w:rsidRDefault="00196F0A" w:rsidP="00BF2FCF">
            <w:pPr>
              <w:pStyle w:val="Sinespaciado"/>
              <w:jc w:val="center"/>
              <w:rPr>
                <w:rFonts w:ascii="Arial" w:hAnsi="Arial" w:cs="Arial"/>
                <w:b/>
                <w:sz w:val="20"/>
                <w:szCs w:val="20"/>
              </w:rPr>
            </w:pPr>
            <w:r w:rsidRPr="00196F0A">
              <w:rPr>
                <w:rFonts w:ascii="Arial" w:hAnsi="Arial" w:cs="Arial"/>
                <w:b/>
                <w:sz w:val="20"/>
                <w:szCs w:val="20"/>
              </w:rPr>
              <w:t>Características</w:t>
            </w:r>
          </w:p>
        </w:tc>
      </w:tr>
      <w:tr w:rsidR="00196F0A" w:rsidRPr="00196F0A" w14:paraId="0C315D36" w14:textId="77777777" w:rsidTr="00BF2FCF">
        <w:trPr>
          <w:trHeight w:val="699"/>
          <w:jc w:val="center"/>
        </w:trPr>
        <w:tc>
          <w:tcPr>
            <w:tcW w:w="1384" w:type="dxa"/>
            <w:shd w:val="clear" w:color="auto" w:fill="auto"/>
            <w:vAlign w:val="center"/>
          </w:tcPr>
          <w:p w14:paraId="42CF0707" w14:textId="77777777" w:rsidR="00196F0A" w:rsidRPr="00196F0A" w:rsidRDefault="00196F0A" w:rsidP="00BF2FCF">
            <w:pPr>
              <w:pStyle w:val="Sinespaciado"/>
              <w:spacing w:before="240"/>
              <w:jc w:val="center"/>
              <w:rPr>
                <w:rFonts w:ascii="Arial" w:hAnsi="Arial" w:cs="Arial"/>
                <w:sz w:val="20"/>
                <w:szCs w:val="20"/>
              </w:rPr>
            </w:pPr>
            <w:r w:rsidRPr="00196F0A">
              <w:rPr>
                <w:rFonts w:ascii="Arial" w:hAnsi="Arial" w:cs="Arial"/>
                <w:sz w:val="20"/>
                <w:szCs w:val="20"/>
              </w:rPr>
              <w:t>Renovación de licencia</w:t>
            </w:r>
          </w:p>
        </w:tc>
        <w:tc>
          <w:tcPr>
            <w:tcW w:w="1418" w:type="dxa"/>
            <w:shd w:val="clear" w:color="auto" w:fill="auto"/>
            <w:vAlign w:val="center"/>
          </w:tcPr>
          <w:p w14:paraId="1B4D6399" w14:textId="77777777" w:rsidR="00196F0A" w:rsidRPr="00196F0A" w:rsidRDefault="00196F0A" w:rsidP="00BF2FCF">
            <w:pPr>
              <w:pStyle w:val="Sinespaciado"/>
              <w:spacing w:before="240"/>
              <w:jc w:val="center"/>
              <w:rPr>
                <w:rFonts w:ascii="Arial" w:hAnsi="Arial" w:cs="Arial"/>
                <w:sz w:val="20"/>
                <w:szCs w:val="20"/>
              </w:rPr>
            </w:pPr>
            <w:r w:rsidRPr="00196F0A">
              <w:rPr>
                <w:rFonts w:ascii="Arial" w:hAnsi="Arial" w:cs="Arial"/>
                <w:sz w:val="20"/>
                <w:szCs w:val="20"/>
              </w:rPr>
              <w:t>10 usuarios concurrentes</w:t>
            </w:r>
          </w:p>
        </w:tc>
        <w:tc>
          <w:tcPr>
            <w:tcW w:w="3118" w:type="dxa"/>
            <w:shd w:val="clear" w:color="auto" w:fill="auto"/>
            <w:vAlign w:val="center"/>
          </w:tcPr>
          <w:p w14:paraId="02F2A613" w14:textId="77777777" w:rsidR="00196F0A" w:rsidRPr="00196F0A" w:rsidRDefault="00196F0A" w:rsidP="00BF2FCF">
            <w:pPr>
              <w:pStyle w:val="Sinespaciado"/>
              <w:jc w:val="center"/>
              <w:rPr>
                <w:rFonts w:ascii="Arial" w:hAnsi="Arial" w:cs="Arial"/>
                <w:sz w:val="20"/>
                <w:szCs w:val="20"/>
              </w:rPr>
            </w:pPr>
            <w:r w:rsidRPr="00196F0A">
              <w:rPr>
                <w:rFonts w:ascii="Arial" w:hAnsi="Arial" w:cs="Arial"/>
                <w:sz w:val="20"/>
                <w:szCs w:val="20"/>
              </w:rPr>
              <w:t xml:space="preserve">Renovación de </w:t>
            </w:r>
            <w:proofErr w:type="spellStart"/>
            <w:r w:rsidRPr="00196F0A">
              <w:rPr>
                <w:rFonts w:ascii="Arial" w:hAnsi="Arial" w:cs="Arial"/>
                <w:sz w:val="20"/>
                <w:szCs w:val="20"/>
              </w:rPr>
              <w:t>Eviews</w:t>
            </w:r>
            <w:proofErr w:type="spellEnd"/>
            <w:r w:rsidRPr="00196F0A">
              <w:rPr>
                <w:rFonts w:ascii="Arial" w:hAnsi="Arial" w:cs="Arial"/>
                <w:sz w:val="20"/>
                <w:szCs w:val="20"/>
              </w:rPr>
              <w:t xml:space="preserve"> Standard</w:t>
            </w:r>
          </w:p>
        </w:tc>
        <w:tc>
          <w:tcPr>
            <w:tcW w:w="3081" w:type="dxa"/>
            <w:shd w:val="clear" w:color="auto" w:fill="auto"/>
            <w:vAlign w:val="center"/>
          </w:tcPr>
          <w:p w14:paraId="31D9D0F0" w14:textId="77777777" w:rsidR="00196F0A" w:rsidRPr="00196F0A" w:rsidRDefault="00196F0A" w:rsidP="00BF2FCF">
            <w:pPr>
              <w:pStyle w:val="Sinespaciado"/>
              <w:jc w:val="center"/>
              <w:rPr>
                <w:rFonts w:ascii="Arial" w:hAnsi="Arial" w:cs="Arial"/>
                <w:sz w:val="20"/>
                <w:szCs w:val="20"/>
              </w:rPr>
            </w:pPr>
            <w:r w:rsidRPr="00196F0A">
              <w:rPr>
                <w:rFonts w:ascii="Arial" w:hAnsi="Arial" w:cs="Arial"/>
                <w:sz w:val="20"/>
                <w:szCs w:val="20"/>
              </w:rPr>
              <w:t>Sistema Operativo con Windows, licencia para red No. 90J00278 SL# 4562</w:t>
            </w:r>
          </w:p>
        </w:tc>
      </w:tr>
      <w:bookmarkEnd w:id="12"/>
    </w:tbl>
    <w:p w14:paraId="5CD198D0" w14:textId="77777777" w:rsidR="00196F0A" w:rsidRPr="00196F0A" w:rsidRDefault="00196F0A" w:rsidP="00196F0A">
      <w:pPr>
        <w:pStyle w:val="Sinespaciado"/>
        <w:rPr>
          <w:rFonts w:ascii="Arial" w:hAnsi="Arial" w:cs="Arial"/>
          <w:b/>
          <w:sz w:val="20"/>
          <w:szCs w:val="20"/>
        </w:rPr>
      </w:pPr>
    </w:p>
    <w:p w14:paraId="6FE0463E" w14:textId="77777777" w:rsidR="00196F0A" w:rsidRPr="00196F0A" w:rsidRDefault="00196F0A" w:rsidP="00196F0A">
      <w:pPr>
        <w:pStyle w:val="Sinespaciado"/>
        <w:rPr>
          <w:rFonts w:ascii="Arial" w:hAnsi="Arial" w:cs="Arial"/>
          <w:b/>
          <w:sz w:val="20"/>
          <w:szCs w:val="20"/>
        </w:rPr>
      </w:pPr>
    </w:p>
    <w:p w14:paraId="09F39AD5" w14:textId="069D0686" w:rsidR="00196F0A" w:rsidRPr="004F7CFB" w:rsidRDefault="00F5671B" w:rsidP="00196F0A">
      <w:pPr>
        <w:ind w:left="-113"/>
        <w:contextualSpacing/>
        <w:rPr>
          <w:rFonts w:cs="Arial"/>
          <w:b/>
          <w:sz w:val="20"/>
          <w:szCs w:val="20"/>
          <w:lang w:val="es-MX"/>
        </w:rPr>
      </w:pPr>
      <w:r w:rsidRPr="004F7CFB">
        <w:rPr>
          <w:rFonts w:cs="Arial"/>
          <w:b/>
          <w:sz w:val="20"/>
          <w:szCs w:val="20"/>
          <w:lang w:val="es-MX"/>
        </w:rPr>
        <w:t>Condiciones técnicas de aceptación</w:t>
      </w:r>
      <w:r w:rsidR="00196F0A" w:rsidRPr="004F7CFB">
        <w:rPr>
          <w:rFonts w:cs="Arial"/>
          <w:b/>
          <w:sz w:val="20"/>
          <w:szCs w:val="20"/>
          <w:lang w:val="es-MX"/>
        </w:rPr>
        <w:t>:</w:t>
      </w:r>
    </w:p>
    <w:p w14:paraId="61879CD7" w14:textId="77777777" w:rsidR="00196F0A" w:rsidRPr="004F7CFB" w:rsidRDefault="00196F0A" w:rsidP="00196F0A">
      <w:pPr>
        <w:ind w:left="-113"/>
        <w:contextualSpacing/>
        <w:rPr>
          <w:rFonts w:cs="Arial"/>
          <w:b/>
          <w:sz w:val="20"/>
          <w:szCs w:val="20"/>
          <w:lang w:val="es-MX"/>
        </w:rPr>
      </w:pPr>
    </w:p>
    <w:p w14:paraId="2A98DE8A" w14:textId="77777777" w:rsidR="00196F0A" w:rsidRPr="004073EC" w:rsidRDefault="00196F0A" w:rsidP="00196F0A">
      <w:pPr>
        <w:ind w:left="-113"/>
        <w:contextualSpacing/>
        <w:rPr>
          <w:rFonts w:cs="Arial"/>
          <w:b/>
          <w:sz w:val="20"/>
          <w:szCs w:val="20"/>
          <w:lang w:val="es-MX"/>
        </w:rPr>
      </w:pPr>
      <w:r w:rsidRPr="004073EC">
        <w:rPr>
          <w:rFonts w:cs="Arial"/>
          <w:b/>
          <w:sz w:val="20"/>
          <w:szCs w:val="20"/>
          <w:lang w:val="es-MX"/>
        </w:rPr>
        <w:t>Creative Cloud for Teams y Eviews</w:t>
      </w:r>
    </w:p>
    <w:p w14:paraId="459E2654" w14:textId="77777777" w:rsidR="00196F0A" w:rsidRPr="00196F0A" w:rsidRDefault="00196F0A" w:rsidP="00196F0A">
      <w:pPr>
        <w:ind w:left="-113"/>
        <w:contextualSpacing/>
        <w:jc w:val="both"/>
        <w:rPr>
          <w:rFonts w:cs="Arial"/>
          <w:b/>
          <w:sz w:val="20"/>
          <w:szCs w:val="20"/>
        </w:rPr>
      </w:pPr>
      <w:r w:rsidRPr="00196F0A">
        <w:rPr>
          <w:rFonts w:cs="Arial"/>
          <w:bCs/>
          <w:sz w:val="20"/>
          <w:szCs w:val="20"/>
        </w:rPr>
        <w:t>El licitante deberá entregar carta que acredite la renovación de licencias y el uso por 12 meses del software de las renovaciones el día que inicia la vigencia de la renovación, a nombre de la Comisión Federal de Competencia Económica.</w:t>
      </w:r>
    </w:p>
    <w:p w14:paraId="5F314852" w14:textId="77777777" w:rsidR="00196F0A" w:rsidRPr="00196F0A" w:rsidRDefault="00196F0A" w:rsidP="00196F0A">
      <w:pPr>
        <w:pStyle w:val="Sinespaciado"/>
        <w:jc w:val="both"/>
        <w:rPr>
          <w:rFonts w:ascii="Arial" w:hAnsi="Arial" w:cs="Arial"/>
          <w:sz w:val="20"/>
          <w:szCs w:val="20"/>
        </w:rPr>
      </w:pPr>
    </w:p>
    <w:p w14:paraId="00B04989" w14:textId="77777777" w:rsidR="00196F0A" w:rsidRPr="00196F0A" w:rsidRDefault="00196F0A" w:rsidP="00196F0A">
      <w:pPr>
        <w:ind w:left="-113"/>
        <w:contextualSpacing/>
        <w:jc w:val="both"/>
        <w:rPr>
          <w:rFonts w:cs="Arial"/>
          <w:b/>
          <w:sz w:val="20"/>
          <w:szCs w:val="20"/>
        </w:rPr>
      </w:pPr>
    </w:p>
    <w:p w14:paraId="0601B4C9" w14:textId="77777777" w:rsidR="00196F0A" w:rsidRPr="00196F0A" w:rsidRDefault="00196F0A" w:rsidP="00196F0A">
      <w:pPr>
        <w:ind w:left="-113"/>
        <w:contextualSpacing/>
        <w:jc w:val="both"/>
        <w:rPr>
          <w:rFonts w:cs="Arial"/>
          <w:bCs/>
          <w:sz w:val="20"/>
          <w:szCs w:val="20"/>
        </w:rPr>
      </w:pPr>
      <w:r w:rsidRPr="00196F0A">
        <w:rPr>
          <w:rFonts w:cs="Arial"/>
          <w:b/>
          <w:sz w:val="20"/>
          <w:szCs w:val="20"/>
        </w:rPr>
        <w:t>Garantía de cumplimiento.</w:t>
      </w:r>
      <w:r w:rsidRPr="00196F0A">
        <w:rPr>
          <w:rFonts w:cs="Arial"/>
          <w:bCs/>
          <w:sz w:val="20"/>
          <w:szCs w:val="20"/>
        </w:rPr>
        <w:t xml:space="preserve"> 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196F0A">
        <w:rPr>
          <w:rFonts w:cs="Arial"/>
          <w:bCs/>
          <w:sz w:val="20"/>
          <w:szCs w:val="20"/>
        </w:rPr>
        <w:t>By</w:t>
      </w:r>
      <w:proofErr w:type="spellEnd"/>
      <w:r w:rsidRPr="00196F0A">
        <w:rPr>
          <w:rFonts w:cs="Arial"/>
          <w:bCs/>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w:t>
      </w:r>
    </w:p>
    <w:p w14:paraId="0A81365A" w14:textId="77777777" w:rsidR="00196F0A" w:rsidRPr="00196F0A" w:rsidRDefault="00196F0A" w:rsidP="00196F0A">
      <w:pPr>
        <w:ind w:left="-113"/>
        <w:contextualSpacing/>
        <w:jc w:val="both"/>
        <w:rPr>
          <w:rFonts w:cs="Arial"/>
          <w:bCs/>
          <w:sz w:val="20"/>
          <w:szCs w:val="20"/>
        </w:rPr>
      </w:pPr>
    </w:p>
    <w:p w14:paraId="1A0EC391" w14:textId="77777777" w:rsidR="00196F0A" w:rsidRPr="00196F0A" w:rsidRDefault="00196F0A" w:rsidP="00196F0A">
      <w:pPr>
        <w:ind w:left="-113"/>
        <w:contextualSpacing/>
        <w:jc w:val="both"/>
        <w:rPr>
          <w:rFonts w:cs="Arial"/>
          <w:bCs/>
          <w:sz w:val="20"/>
          <w:szCs w:val="20"/>
        </w:rPr>
      </w:pPr>
      <w:r w:rsidRPr="00196F0A">
        <w:rPr>
          <w:rFonts w:cs="Arial"/>
          <w:bCs/>
          <w:sz w:val="20"/>
          <w:szCs w:val="20"/>
        </w:rPr>
        <w:t>Asimismo, de conformidad con el artículo 70 de las Políticas, Bases y Lineamientos en Materia de Adquisiciones, Arrendamientos y Servicios de la Comisión Federal de Competencia Económica, la garantía de cumplimiento tendrá carácter de indivisible.</w:t>
      </w:r>
    </w:p>
    <w:p w14:paraId="437153F8" w14:textId="77777777" w:rsidR="00196F0A" w:rsidRPr="00196F0A" w:rsidRDefault="00196F0A" w:rsidP="00196F0A">
      <w:pPr>
        <w:jc w:val="both"/>
        <w:rPr>
          <w:rFonts w:cs="Arial"/>
          <w:b/>
          <w:sz w:val="20"/>
          <w:szCs w:val="20"/>
        </w:rPr>
      </w:pPr>
    </w:p>
    <w:p w14:paraId="6DAF2943" w14:textId="77777777" w:rsidR="00196F0A" w:rsidRPr="00196F0A" w:rsidRDefault="00196F0A" w:rsidP="00196F0A">
      <w:pPr>
        <w:jc w:val="both"/>
        <w:rPr>
          <w:rFonts w:cs="Arial"/>
          <w:b/>
          <w:sz w:val="20"/>
          <w:szCs w:val="20"/>
        </w:rPr>
      </w:pPr>
    </w:p>
    <w:p w14:paraId="73CEEF64" w14:textId="77777777" w:rsidR="00196F0A" w:rsidRPr="00196F0A" w:rsidRDefault="00196F0A" w:rsidP="00196F0A">
      <w:pPr>
        <w:ind w:left="-113"/>
        <w:contextualSpacing/>
        <w:jc w:val="both"/>
        <w:rPr>
          <w:rFonts w:cs="Arial"/>
          <w:b/>
          <w:sz w:val="20"/>
          <w:szCs w:val="20"/>
        </w:rPr>
      </w:pPr>
      <w:r w:rsidRPr="00196F0A">
        <w:rPr>
          <w:rFonts w:cs="Arial"/>
          <w:b/>
          <w:sz w:val="20"/>
          <w:szCs w:val="20"/>
        </w:rPr>
        <w:t>Niveles de Servicio</w:t>
      </w:r>
    </w:p>
    <w:p w14:paraId="64C2B980" w14:textId="77777777" w:rsidR="00196F0A" w:rsidRPr="00196F0A" w:rsidRDefault="00196F0A" w:rsidP="00196F0A">
      <w:pPr>
        <w:ind w:left="-113"/>
        <w:contextualSpacing/>
        <w:jc w:val="both"/>
        <w:rPr>
          <w:rFonts w:cs="Arial"/>
          <w:bCs/>
          <w:sz w:val="20"/>
          <w:szCs w:val="20"/>
        </w:rPr>
      </w:pPr>
      <w:r w:rsidRPr="00196F0A">
        <w:rPr>
          <w:rFonts w:cs="Arial"/>
          <w:bCs/>
          <w:sz w:val="20"/>
          <w:szCs w:val="20"/>
        </w:rPr>
        <w:t>N/A</w:t>
      </w:r>
    </w:p>
    <w:p w14:paraId="1D534C2D" w14:textId="77777777" w:rsidR="00196F0A" w:rsidRDefault="00196F0A" w:rsidP="00196F0A">
      <w:pPr>
        <w:ind w:left="-113"/>
        <w:contextualSpacing/>
        <w:rPr>
          <w:rFonts w:cs="Arial"/>
          <w:b/>
          <w:color w:val="000000"/>
          <w:sz w:val="20"/>
          <w:szCs w:val="20"/>
        </w:rPr>
      </w:pPr>
    </w:p>
    <w:p w14:paraId="02450139" w14:textId="77777777" w:rsidR="00196F0A" w:rsidRPr="00196F0A" w:rsidRDefault="00196F0A" w:rsidP="00196F0A">
      <w:pPr>
        <w:ind w:left="-113"/>
        <w:contextualSpacing/>
        <w:rPr>
          <w:rFonts w:cs="Arial"/>
          <w:b/>
          <w:color w:val="000000"/>
          <w:sz w:val="20"/>
          <w:szCs w:val="20"/>
        </w:rPr>
      </w:pPr>
    </w:p>
    <w:p w14:paraId="1F9E2AAC" w14:textId="77777777" w:rsidR="00196F0A" w:rsidRPr="00196F0A" w:rsidRDefault="00196F0A" w:rsidP="00196F0A">
      <w:pPr>
        <w:ind w:left="-113"/>
        <w:contextualSpacing/>
        <w:rPr>
          <w:rFonts w:cs="Arial"/>
          <w:b/>
          <w:color w:val="000000"/>
          <w:sz w:val="20"/>
          <w:szCs w:val="20"/>
        </w:rPr>
      </w:pPr>
      <w:r w:rsidRPr="00196F0A">
        <w:rPr>
          <w:rFonts w:cs="Arial"/>
          <w:b/>
          <w:color w:val="000000"/>
          <w:sz w:val="20"/>
          <w:szCs w:val="20"/>
        </w:rPr>
        <w:lastRenderedPageBreak/>
        <w:t>Deductivas</w:t>
      </w:r>
    </w:p>
    <w:p w14:paraId="11D7D789" w14:textId="77777777" w:rsidR="00196F0A" w:rsidRPr="00196F0A" w:rsidRDefault="00196F0A" w:rsidP="00196F0A">
      <w:pPr>
        <w:ind w:left="-113"/>
        <w:contextualSpacing/>
        <w:jc w:val="both"/>
        <w:rPr>
          <w:rFonts w:cs="Arial"/>
          <w:bCs/>
          <w:sz w:val="20"/>
          <w:szCs w:val="20"/>
        </w:rPr>
      </w:pPr>
      <w:r w:rsidRPr="00196F0A">
        <w:rPr>
          <w:rFonts w:cs="Arial"/>
          <w:bCs/>
          <w:sz w:val="20"/>
          <w:szCs w:val="20"/>
        </w:rPr>
        <w:t>N/A</w:t>
      </w:r>
    </w:p>
    <w:p w14:paraId="20746E73" w14:textId="77777777" w:rsidR="00196F0A" w:rsidRPr="00196F0A" w:rsidRDefault="00196F0A" w:rsidP="00196F0A">
      <w:pPr>
        <w:ind w:left="-113"/>
        <w:contextualSpacing/>
        <w:jc w:val="both"/>
        <w:rPr>
          <w:rFonts w:cs="Arial"/>
          <w:bCs/>
          <w:sz w:val="20"/>
          <w:szCs w:val="20"/>
        </w:rPr>
      </w:pPr>
    </w:p>
    <w:p w14:paraId="2DBDF6CA" w14:textId="77777777" w:rsidR="00196F0A" w:rsidRPr="00196F0A" w:rsidRDefault="00196F0A" w:rsidP="00196F0A">
      <w:pPr>
        <w:ind w:left="-113"/>
        <w:contextualSpacing/>
        <w:rPr>
          <w:rFonts w:cs="Arial"/>
          <w:b/>
          <w:color w:val="000000"/>
          <w:sz w:val="20"/>
          <w:szCs w:val="20"/>
        </w:rPr>
      </w:pPr>
      <w:r w:rsidRPr="00196F0A">
        <w:rPr>
          <w:rFonts w:cs="Arial"/>
          <w:b/>
          <w:color w:val="000000"/>
          <w:sz w:val="20"/>
          <w:szCs w:val="20"/>
        </w:rPr>
        <w:t>Penas Convencionales</w:t>
      </w:r>
    </w:p>
    <w:p w14:paraId="6BB16205" w14:textId="77777777" w:rsidR="00196F0A" w:rsidRPr="00196F0A" w:rsidRDefault="00196F0A" w:rsidP="00196F0A">
      <w:pPr>
        <w:ind w:left="-113"/>
        <w:contextualSpacing/>
        <w:rPr>
          <w:rFonts w:cs="Arial"/>
          <w:b/>
          <w:color w:val="000000"/>
          <w:sz w:val="20"/>
          <w:szCs w:val="20"/>
        </w:rPr>
      </w:pPr>
    </w:p>
    <w:p w14:paraId="0F0A5454" w14:textId="77777777" w:rsidR="00196F0A" w:rsidRPr="00196F0A" w:rsidRDefault="00196F0A" w:rsidP="00196F0A">
      <w:pPr>
        <w:ind w:left="-113"/>
        <w:contextualSpacing/>
        <w:jc w:val="both"/>
        <w:rPr>
          <w:rFonts w:cs="Arial"/>
          <w:sz w:val="20"/>
          <w:szCs w:val="20"/>
        </w:rPr>
      </w:pPr>
      <w:r w:rsidRPr="00196F0A">
        <w:rPr>
          <w:rFonts w:cs="Arial"/>
          <w:sz w:val="20"/>
          <w:szCs w:val="20"/>
        </w:rPr>
        <w:t xml:space="preserve">En caso de que el licitante adjudicado no cumpla en el tiempo establecido para la entrega total de la renovación de licenciamiento de Creative Cloud </w:t>
      </w:r>
      <w:proofErr w:type="spellStart"/>
      <w:r w:rsidRPr="00196F0A">
        <w:rPr>
          <w:rFonts w:cs="Arial"/>
          <w:sz w:val="20"/>
          <w:szCs w:val="20"/>
        </w:rPr>
        <w:t>for</w:t>
      </w:r>
      <w:proofErr w:type="spellEnd"/>
      <w:r w:rsidRPr="00196F0A">
        <w:rPr>
          <w:rFonts w:cs="Arial"/>
          <w:sz w:val="20"/>
          <w:szCs w:val="20"/>
        </w:rPr>
        <w:t xml:space="preserve"> </w:t>
      </w:r>
      <w:proofErr w:type="spellStart"/>
      <w:r w:rsidRPr="00196F0A">
        <w:rPr>
          <w:rFonts w:cs="Arial"/>
          <w:sz w:val="20"/>
          <w:szCs w:val="20"/>
        </w:rPr>
        <w:t>Teams</w:t>
      </w:r>
      <w:proofErr w:type="spellEnd"/>
      <w:r w:rsidRPr="00196F0A">
        <w:rPr>
          <w:rFonts w:cs="Arial"/>
          <w:sz w:val="20"/>
          <w:szCs w:val="20"/>
        </w:rPr>
        <w:t xml:space="preserve"> y </w:t>
      </w:r>
      <w:proofErr w:type="spellStart"/>
      <w:r w:rsidRPr="00196F0A">
        <w:rPr>
          <w:rFonts w:cs="Arial"/>
          <w:sz w:val="20"/>
          <w:szCs w:val="20"/>
        </w:rPr>
        <w:t>Eviews</w:t>
      </w:r>
      <w:proofErr w:type="spellEnd"/>
      <w:r w:rsidRPr="00196F0A">
        <w:rPr>
          <w:rFonts w:cs="Arial"/>
          <w:sz w:val="20"/>
          <w:szCs w:val="20"/>
        </w:rPr>
        <w:t xml:space="preserve">, la </w:t>
      </w:r>
      <w:proofErr w:type="spellStart"/>
      <w:r w:rsidRPr="00196F0A">
        <w:rPr>
          <w:rFonts w:cs="Arial"/>
          <w:sz w:val="20"/>
          <w:szCs w:val="20"/>
        </w:rPr>
        <w:t>Cofece</w:t>
      </w:r>
      <w:proofErr w:type="spellEnd"/>
      <w:r w:rsidRPr="00196F0A">
        <w:rPr>
          <w:rFonts w:cs="Arial"/>
          <w:sz w:val="20"/>
          <w:szCs w:val="20"/>
        </w:rPr>
        <w:t xml:space="preserve"> sancionará con las siguientes penas convencionales:</w:t>
      </w:r>
    </w:p>
    <w:p w14:paraId="1A51CD65" w14:textId="77777777" w:rsidR="00196F0A" w:rsidRPr="00196F0A" w:rsidRDefault="00196F0A" w:rsidP="00196F0A">
      <w:pPr>
        <w:ind w:left="-113"/>
        <w:contextualSpacing/>
        <w:jc w:val="both"/>
        <w:rPr>
          <w:rFonts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693"/>
        <w:gridCol w:w="3259"/>
      </w:tblGrid>
      <w:tr w:rsidR="00196F0A" w:rsidRPr="00196F0A" w14:paraId="60B7F21D" w14:textId="77777777" w:rsidTr="00BF2FCF">
        <w:trPr>
          <w:trHeight w:val="85"/>
          <w:jc w:val="center"/>
        </w:trPr>
        <w:tc>
          <w:tcPr>
            <w:tcW w:w="3120" w:type="dxa"/>
            <w:shd w:val="clear" w:color="auto" w:fill="D9D9D9"/>
            <w:vAlign w:val="center"/>
          </w:tcPr>
          <w:p w14:paraId="4F415BFB" w14:textId="77777777" w:rsidR="00196F0A" w:rsidRPr="00196F0A" w:rsidRDefault="00196F0A" w:rsidP="00BF2FCF">
            <w:pPr>
              <w:jc w:val="center"/>
              <w:rPr>
                <w:rFonts w:cs="Arial"/>
                <w:b/>
                <w:bCs/>
                <w:sz w:val="20"/>
                <w:szCs w:val="20"/>
              </w:rPr>
            </w:pPr>
            <w:r w:rsidRPr="00196F0A">
              <w:rPr>
                <w:rFonts w:cs="Arial"/>
                <w:b/>
                <w:bCs/>
                <w:sz w:val="20"/>
                <w:szCs w:val="20"/>
              </w:rPr>
              <w:t>Descripción</w:t>
            </w:r>
          </w:p>
        </w:tc>
        <w:tc>
          <w:tcPr>
            <w:tcW w:w="2693" w:type="dxa"/>
            <w:shd w:val="clear" w:color="auto" w:fill="D9D9D9"/>
            <w:vAlign w:val="center"/>
          </w:tcPr>
          <w:p w14:paraId="1972802E" w14:textId="77777777" w:rsidR="00196F0A" w:rsidRPr="00196F0A" w:rsidRDefault="00196F0A" w:rsidP="00BF2FCF">
            <w:pPr>
              <w:jc w:val="center"/>
              <w:rPr>
                <w:rFonts w:cs="Arial"/>
                <w:b/>
                <w:bCs/>
                <w:sz w:val="20"/>
                <w:szCs w:val="20"/>
              </w:rPr>
            </w:pPr>
            <w:r w:rsidRPr="00196F0A">
              <w:rPr>
                <w:rFonts w:cs="Arial"/>
                <w:b/>
                <w:bCs/>
                <w:sz w:val="20"/>
                <w:szCs w:val="20"/>
              </w:rPr>
              <w:t>Base de calculo</w:t>
            </w:r>
          </w:p>
        </w:tc>
        <w:tc>
          <w:tcPr>
            <w:tcW w:w="3259" w:type="dxa"/>
            <w:shd w:val="clear" w:color="auto" w:fill="D9D9D9"/>
            <w:vAlign w:val="center"/>
          </w:tcPr>
          <w:p w14:paraId="58AC2FF0" w14:textId="77777777" w:rsidR="00196F0A" w:rsidRPr="00196F0A" w:rsidRDefault="00196F0A" w:rsidP="00BF2FCF">
            <w:pPr>
              <w:jc w:val="center"/>
              <w:rPr>
                <w:rFonts w:cs="Arial"/>
                <w:b/>
                <w:bCs/>
                <w:sz w:val="20"/>
                <w:szCs w:val="20"/>
              </w:rPr>
            </w:pPr>
            <w:r w:rsidRPr="00196F0A">
              <w:rPr>
                <w:rFonts w:cs="Arial"/>
                <w:b/>
                <w:bCs/>
                <w:sz w:val="20"/>
                <w:szCs w:val="20"/>
              </w:rPr>
              <w:t>Porcentaje</w:t>
            </w:r>
          </w:p>
        </w:tc>
      </w:tr>
      <w:tr w:rsidR="00196F0A" w:rsidRPr="00196F0A" w14:paraId="1DB272C9" w14:textId="77777777" w:rsidTr="00BF2FCF">
        <w:trPr>
          <w:jc w:val="center"/>
        </w:trPr>
        <w:tc>
          <w:tcPr>
            <w:tcW w:w="3120" w:type="dxa"/>
            <w:shd w:val="clear" w:color="auto" w:fill="auto"/>
            <w:vAlign w:val="center"/>
          </w:tcPr>
          <w:p w14:paraId="0BD019E8" w14:textId="77777777" w:rsidR="00196F0A" w:rsidRPr="00196F0A" w:rsidRDefault="00196F0A" w:rsidP="00BF2FCF">
            <w:pPr>
              <w:rPr>
                <w:rFonts w:cs="Arial"/>
                <w:sz w:val="20"/>
                <w:szCs w:val="20"/>
              </w:rPr>
            </w:pPr>
            <w:r w:rsidRPr="00196F0A">
              <w:rPr>
                <w:rFonts w:cs="Arial"/>
                <w:bCs/>
                <w:sz w:val="20"/>
                <w:szCs w:val="20"/>
              </w:rPr>
              <w:t>Carta que acredite la renovación de licencias y el uso por 12 meses del software de las renovaciones el día que inicia la vigencia de la renovación, a nombre de la Comisión Federal de Competencia Económica.</w:t>
            </w:r>
          </w:p>
        </w:tc>
        <w:tc>
          <w:tcPr>
            <w:tcW w:w="2693" w:type="dxa"/>
            <w:shd w:val="clear" w:color="auto" w:fill="auto"/>
            <w:vAlign w:val="center"/>
          </w:tcPr>
          <w:p w14:paraId="497E84D0" w14:textId="77777777" w:rsidR="00196F0A" w:rsidRPr="00196F0A" w:rsidRDefault="00196F0A" w:rsidP="00BF2FCF">
            <w:pPr>
              <w:rPr>
                <w:rFonts w:cs="Arial"/>
                <w:sz w:val="20"/>
                <w:szCs w:val="20"/>
              </w:rPr>
            </w:pPr>
            <w:r w:rsidRPr="00196F0A">
              <w:rPr>
                <w:rFonts w:cs="Arial"/>
                <w:sz w:val="20"/>
                <w:szCs w:val="20"/>
              </w:rPr>
              <w:t>Importe de la factura</w:t>
            </w:r>
          </w:p>
        </w:tc>
        <w:tc>
          <w:tcPr>
            <w:tcW w:w="3259" w:type="dxa"/>
            <w:shd w:val="clear" w:color="auto" w:fill="auto"/>
            <w:vAlign w:val="center"/>
          </w:tcPr>
          <w:p w14:paraId="15BA0DDC" w14:textId="77777777" w:rsidR="00196F0A" w:rsidRPr="00196F0A" w:rsidRDefault="00196F0A" w:rsidP="00BF2FCF">
            <w:pPr>
              <w:rPr>
                <w:rFonts w:cs="Arial"/>
                <w:sz w:val="20"/>
                <w:szCs w:val="20"/>
              </w:rPr>
            </w:pPr>
            <w:r w:rsidRPr="00196F0A">
              <w:rPr>
                <w:rFonts w:cs="Arial"/>
                <w:sz w:val="20"/>
                <w:szCs w:val="20"/>
              </w:rPr>
              <w:t>1% por cada día natural de atraso el costo total del licenciamiento antes de IVA.</w:t>
            </w:r>
          </w:p>
        </w:tc>
      </w:tr>
      <w:tr w:rsidR="00196F0A" w:rsidRPr="00196F0A" w14:paraId="6DBED6D1" w14:textId="77777777" w:rsidTr="00196F0A">
        <w:trPr>
          <w:jc w:val="center"/>
        </w:trPr>
        <w:tc>
          <w:tcPr>
            <w:tcW w:w="3120" w:type="dxa"/>
            <w:shd w:val="clear" w:color="auto" w:fill="auto"/>
            <w:vAlign w:val="center"/>
          </w:tcPr>
          <w:p w14:paraId="61EA55E5" w14:textId="77777777" w:rsidR="00196F0A" w:rsidRPr="00196F0A" w:rsidRDefault="00196F0A" w:rsidP="00196F0A">
            <w:pPr>
              <w:spacing w:after="240"/>
              <w:rPr>
                <w:rFonts w:cs="Arial"/>
                <w:bCs/>
                <w:sz w:val="20"/>
                <w:szCs w:val="20"/>
              </w:rPr>
            </w:pPr>
            <w:r w:rsidRPr="00196F0A">
              <w:rPr>
                <w:rFonts w:cs="Arial"/>
                <w:sz w:val="20"/>
                <w:szCs w:val="20"/>
              </w:rPr>
              <w:t xml:space="preserve">Entrega total del licenciamiento Creative Cloud </w:t>
            </w:r>
            <w:proofErr w:type="spellStart"/>
            <w:r w:rsidRPr="00196F0A">
              <w:rPr>
                <w:rFonts w:cs="Arial"/>
                <w:sz w:val="20"/>
                <w:szCs w:val="20"/>
              </w:rPr>
              <w:t>for</w:t>
            </w:r>
            <w:proofErr w:type="spellEnd"/>
            <w:r w:rsidRPr="00196F0A">
              <w:rPr>
                <w:rFonts w:cs="Arial"/>
                <w:sz w:val="20"/>
                <w:szCs w:val="20"/>
              </w:rPr>
              <w:t xml:space="preserve"> </w:t>
            </w:r>
            <w:proofErr w:type="spellStart"/>
            <w:r w:rsidRPr="00196F0A">
              <w:rPr>
                <w:rFonts w:cs="Arial"/>
                <w:sz w:val="20"/>
                <w:szCs w:val="20"/>
              </w:rPr>
              <w:t>Teams</w:t>
            </w:r>
            <w:proofErr w:type="spellEnd"/>
            <w:r w:rsidRPr="00196F0A">
              <w:rPr>
                <w:rFonts w:cs="Arial"/>
                <w:sz w:val="20"/>
                <w:szCs w:val="20"/>
              </w:rPr>
              <w:t>.</w:t>
            </w:r>
          </w:p>
        </w:tc>
        <w:tc>
          <w:tcPr>
            <w:tcW w:w="2693" w:type="dxa"/>
            <w:shd w:val="clear" w:color="auto" w:fill="auto"/>
            <w:vAlign w:val="center"/>
          </w:tcPr>
          <w:p w14:paraId="75EE19F7" w14:textId="77777777" w:rsidR="00196F0A" w:rsidRPr="00196F0A" w:rsidRDefault="00196F0A" w:rsidP="00196F0A">
            <w:pPr>
              <w:spacing w:after="240"/>
              <w:rPr>
                <w:rFonts w:cs="Arial"/>
                <w:sz w:val="20"/>
                <w:szCs w:val="20"/>
              </w:rPr>
            </w:pPr>
            <w:r w:rsidRPr="00196F0A">
              <w:rPr>
                <w:rFonts w:cs="Arial"/>
                <w:sz w:val="20"/>
                <w:szCs w:val="20"/>
              </w:rPr>
              <w:t>Importe de la factura</w:t>
            </w:r>
          </w:p>
        </w:tc>
        <w:tc>
          <w:tcPr>
            <w:tcW w:w="3259" w:type="dxa"/>
            <w:shd w:val="clear" w:color="auto" w:fill="auto"/>
            <w:vAlign w:val="center"/>
          </w:tcPr>
          <w:p w14:paraId="4A670886" w14:textId="77777777" w:rsidR="00196F0A" w:rsidRPr="00196F0A" w:rsidRDefault="00196F0A" w:rsidP="00196F0A">
            <w:pPr>
              <w:spacing w:before="240" w:after="240"/>
              <w:rPr>
                <w:rFonts w:cs="Arial"/>
                <w:sz w:val="20"/>
                <w:szCs w:val="20"/>
              </w:rPr>
            </w:pPr>
            <w:r w:rsidRPr="00196F0A">
              <w:rPr>
                <w:rFonts w:cs="Arial"/>
                <w:sz w:val="20"/>
                <w:szCs w:val="20"/>
              </w:rPr>
              <w:t>1% por cada día natural de atraso el costo total del licenciamiento antes de IVA.</w:t>
            </w:r>
          </w:p>
        </w:tc>
      </w:tr>
      <w:tr w:rsidR="00196F0A" w:rsidRPr="00196F0A" w14:paraId="03A1258B" w14:textId="77777777" w:rsidTr="00196F0A">
        <w:trPr>
          <w:jc w:val="center"/>
        </w:trPr>
        <w:tc>
          <w:tcPr>
            <w:tcW w:w="3120" w:type="dxa"/>
            <w:shd w:val="clear" w:color="auto" w:fill="auto"/>
            <w:vAlign w:val="center"/>
          </w:tcPr>
          <w:p w14:paraId="4D43FD78" w14:textId="77777777" w:rsidR="00196F0A" w:rsidRPr="00196F0A" w:rsidRDefault="00196F0A" w:rsidP="00196F0A">
            <w:pPr>
              <w:rPr>
                <w:rFonts w:cs="Arial"/>
                <w:bCs/>
                <w:sz w:val="20"/>
                <w:szCs w:val="20"/>
              </w:rPr>
            </w:pPr>
            <w:r w:rsidRPr="00196F0A">
              <w:rPr>
                <w:rFonts w:cs="Arial"/>
                <w:sz w:val="20"/>
                <w:szCs w:val="20"/>
              </w:rPr>
              <w:t xml:space="preserve">Entrega total del licenciamiento </w:t>
            </w:r>
            <w:proofErr w:type="spellStart"/>
            <w:r w:rsidRPr="00196F0A">
              <w:rPr>
                <w:rFonts w:cs="Arial"/>
                <w:sz w:val="20"/>
                <w:szCs w:val="20"/>
              </w:rPr>
              <w:t>Eviews</w:t>
            </w:r>
            <w:proofErr w:type="spellEnd"/>
            <w:r w:rsidRPr="00196F0A">
              <w:rPr>
                <w:rFonts w:cs="Arial"/>
                <w:sz w:val="20"/>
                <w:szCs w:val="20"/>
              </w:rPr>
              <w:t>.</w:t>
            </w:r>
          </w:p>
        </w:tc>
        <w:tc>
          <w:tcPr>
            <w:tcW w:w="2693" w:type="dxa"/>
            <w:shd w:val="clear" w:color="auto" w:fill="auto"/>
            <w:vAlign w:val="center"/>
          </w:tcPr>
          <w:p w14:paraId="445FD403" w14:textId="77777777" w:rsidR="00196F0A" w:rsidRPr="00196F0A" w:rsidRDefault="00196F0A" w:rsidP="00196F0A">
            <w:pPr>
              <w:rPr>
                <w:rFonts w:cs="Arial"/>
                <w:sz w:val="20"/>
                <w:szCs w:val="20"/>
              </w:rPr>
            </w:pPr>
            <w:r w:rsidRPr="00196F0A">
              <w:rPr>
                <w:rFonts w:cs="Arial"/>
                <w:sz w:val="20"/>
                <w:szCs w:val="20"/>
              </w:rPr>
              <w:t>Importe de la factura</w:t>
            </w:r>
          </w:p>
        </w:tc>
        <w:tc>
          <w:tcPr>
            <w:tcW w:w="3259" w:type="dxa"/>
            <w:shd w:val="clear" w:color="auto" w:fill="auto"/>
            <w:vAlign w:val="center"/>
          </w:tcPr>
          <w:p w14:paraId="2B5554C0" w14:textId="77777777" w:rsidR="00196F0A" w:rsidRPr="00196F0A" w:rsidRDefault="00196F0A" w:rsidP="00196F0A">
            <w:pPr>
              <w:rPr>
                <w:rFonts w:cs="Arial"/>
                <w:sz w:val="20"/>
                <w:szCs w:val="20"/>
              </w:rPr>
            </w:pPr>
            <w:r w:rsidRPr="00196F0A">
              <w:rPr>
                <w:rFonts w:cs="Arial"/>
                <w:sz w:val="20"/>
                <w:szCs w:val="20"/>
              </w:rPr>
              <w:t>1% por cada día natural de atraso el costo total del licenciamiento antes de IVA.</w:t>
            </w:r>
          </w:p>
        </w:tc>
      </w:tr>
    </w:tbl>
    <w:p w14:paraId="5829E62A" w14:textId="77777777" w:rsidR="00196F0A" w:rsidRPr="00196F0A" w:rsidRDefault="00196F0A" w:rsidP="00196F0A">
      <w:pPr>
        <w:ind w:left="-113"/>
        <w:contextualSpacing/>
        <w:jc w:val="both"/>
        <w:rPr>
          <w:rFonts w:cs="Arial"/>
          <w:b/>
          <w:color w:val="000000"/>
          <w:sz w:val="20"/>
          <w:szCs w:val="20"/>
        </w:rPr>
      </w:pPr>
    </w:p>
    <w:p w14:paraId="7EE9FD91" w14:textId="77777777" w:rsidR="00196F0A" w:rsidRPr="00196F0A" w:rsidRDefault="00196F0A" w:rsidP="00196F0A">
      <w:pPr>
        <w:ind w:left="-113"/>
        <w:contextualSpacing/>
        <w:jc w:val="both"/>
        <w:rPr>
          <w:rFonts w:cs="Arial"/>
          <w:bCs/>
          <w:sz w:val="20"/>
          <w:szCs w:val="20"/>
        </w:rPr>
      </w:pPr>
    </w:p>
    <w:p w14:paraId="71B1975D" w14:textId="77777777" w:rsidR="00196F0A" w:rsidRPr="00196F0A" w:rsidRDefault="00196F0A" w:rsidP="00196F0A">
      <w:pPr>
        <w:ind w:left="-113"/>
        <w:contextualSpacing/>
        <w:rPr>
          <w:rFonts w:cs="Arial"/>
          <w:b/>
          <w:color w:val="000000"/>
          <w:sz w:val="20"/>
          <w:szCs w:val="20"/>
        </w:rPr>
      </w:pPr>
      <w:r w:rsidRPr="00196F0A">
        <w:rPr>
          <w:rFonts w:cs="Arial"/>
          <w:b/>
          <w:color w:val="000000"/>
          <w:sz w:val="20"/>
          <w:szCs w:val="20"/>
        </w:rPr>
        <w:t>Soporte técnico</w:t>
      </w:r>
    </w:p>
    <w:p w14:paraId="4508B602" w14:textId="77777777" w:rsidR="00196F0A" w:rsidRPr="00196F0A" w:rsidRDefault="00196F0A" w:rsidP="00196F0A">
      <w:pPr>
        <w:ind w:left="-113"/>
        <w:contextualSpacing/>
        <w:rPr>
          <w:rFonts w:cs="Arial"/>
          <w:bCs/>
          <w:sz w:val="20"/>
          <w:szCs w:val="20"/>
        </w:rPr>
      </w:pPr>
      <w:r w:rsidRPr="00196F0A">
        <w:rPr>
          <w:rFonts w:cs="Arial"/>
          <w:bCs/>
          <w:sz w:val="20"/>
          <w:szCs w:val="20"/>
        </w:rPr>
        <w:t>El licitante adjudicado deberá brindar soporte técnico vía remota.</w:t>
      </w:r>
    </w:p>
    <w:p w14:paraId="7A3B41DD" w14:textId="77777777" w:rsidR="00196F0A" w:rsidRDefault="00196F0A" w:rsidP="00196F0A">
      <w:pPr>
        <w:jc w:val="both"/>
        <w:rPr>
          <w:rFonts w:cs="Arial"/>
          <w:b/>
          <w:sz w:val="20"/>
          <w:szCs w:val="20"/>
        </w:rPr>
      </w:pPr>
    </w:p>
    <w:p w14:paraId="59BBB172" w14:textId="77777777" w:rsidR="00196F0A" w:rsidRPr="00196F0A" w:rsidRDefault="00196F0A" w:rsidP="00196F0A">
      <w:pPr>
        <w:jc w:val="both"/>
        <w:rPr>
          <w:rFonts w:cs="Arial"/>
          <w:b/>
          <w:sz w:val="20"/>
          <w:szCs w:val="20"/>
        </w:rPr>
      </w:pPr>
    </w:p>
    <w:p w14:paraId="4E5AC501" w14:textId="77777777" w:rsidR="00196F0A" w:rsidRPr="00196F0A" w:rsidRDefault="00196F0A" w:rsidP="00196F0A">
      <w:pPr>
        <w:ind w:left="-113"/>
        <w:contextualSpacing/>
        <w:rPr>
          <w:rFonts w:cs="Arial"/>
          <w:b/>
          <w:color w:val="000000"/>
          <w:sz w:val="20"/>
          <w:szCs w:val="20"/>
        </w:rPr>
      </w:pPr>
      <w:r w:rsidRPr="00196F0A">
        <w:rPr>
          <w:rFonts w:cs="Arial"/>
          <w:b/>
          <w:color w:val="000000"/>
          <w:sz w:val="20"/>
          <w:szCs w:val="20"/>
        </w:rPr>
        <w:t>Método de Evaluación</w:t>
      </w:r>
    </w:p>
    <w:p w14:paraId="0B448BD0" w14:textId="77777777" w:rsidR="00196F0A" w:rsidRPr="00196F0A" w:rsidRDefault="00196F0A" w:rsidP="00196F0A">
      <w:pPr>
        <w:ind w:left="-113"/>
        <w:contextualSpacing/>
        <w:jc w:val="both"/>
        <w:rPr>
          <w:rFonts w:cs="Arial"/>
          <w:bCs/>
          <w:sz w:val="20"/>
          <w:szCs w:val="20"/>
        </w:rPr>
      </w:pPr>
      <w:r w:rsidRPr="00196F0A">
        <w:rPr>
          <w:rFonts w:cs="Arial"/>
          <w:bCs/>
          <w:sz w:val="20"/>
          <w:szCs w:val="20"/>
        </w:rPr>
        <w:t>La adjudicación se realizará por partida, y el método con el que se evaluarán las propuestas será el método binario, mediante la aplicación de los criterios de evaluación de “Cumple” o “No Cumple”. El licitante adjudicado será aquel que cumpla con el 100% de los requisitos establecidos en el presente Anexo Técnico y la propuesta económica sea la más baja.</w:t>
      </w:r>
    </w:p>
    <w:p w14:paraId="5FB452DF" w14:textId="77777777" w:rsidR="00196F0A" w:rsidRDefault="00196F0A" w:rsidP="00196F0A">
      <w:pPr>
        <w:ind w:left="-113"/>
        <w:contextualSpacing/>
        <w:rPr>
          <w:rFonts w:cs="Arial"/>
          <w:b/>
          <w:color w:val="000000"/>
          <w:sz w:val="20"/>
          <w:szCs w:val="20"/>
        </w:rPr>
      </w:pPr>
    </w:p>
    <w:p w14:paraId="7CA64DD5" w14:textId="77777777" w:rsidR="00196F0A" w:rsidRPr="00196F0A" w:rsidRDefault="00196F0A" w:rsidP="00196F0A">
      <w:pPr>
        <w:ind w:left="-113"/>
        <w:contextualSpacing/>
        <w:rPr>
          <w:rFonts w:cs="Arial"/>
          <w:b/>
          <w:color w:val="000000"/>
          <w:sz w:val="20"/>
          <w:szCs w:val="20"/>
        </w:rPr>
      </w:pPr>
    </w:p>
    <w:p w14:paraId="23DC2A94" w14:textId="77777777" w:rsidR="00196F0A" w:rsidRPr="00196F0A" w:rsidRDefault="00196F0A" w:rsidP="00196F0A">
      <w:pPr>
        <w:ind w:left="-113"/>
        <w:contextualSpacing/>
        <w:rPr>
          <w:rFonts w:cs="Arial"/>
          <w:b/>
          <w:color w:val="000000"/>
          <w:sz w:val="20"/>
          <w:szCs w:val="20"/>
        </w:rPr>
      </w:pPr>
      <w:r w:rsidRPr="00196F0A">
        <w:rPr>
          <w:rFonts w:cs="Arial"/>
          <w:b/>
          <w:color w:val="000000"/>
          <w:sz w:val="20"/>
          <w:szCs w:val="20"/>
        </w:rPr>
        <w:t>Forma de pago</w:t>
      </w:r>
    </w:p>
    <w:p w14:paraId="505A2304" w14:textId="77777777" w:rsidR="00196F0A" w:rsidRPr="00196F0A" w:rsidRDefault="00196F0A" w:rsidP="00196F0A">
      <w:pPr>
        <w:ind w:left="-113"/>
        <w:contextualSpacing/>
        <w:jc w:val="both"/>
        <w:rPr>
          <w:rFonts w:cs="Arial"/>
          <w:bCs/>
          <w:sz w:val="20"/>
          <w:szCs w:val="20"/>
        </w:rPr>
      </w:pPr>
      <w:r w:rsidRPr="00196F0A">
        <w:rPr>
          <w:rFonts w:cs="Arial"/>
          <w:bCs/>
          <w:sz w:val="20"/>
          <w:szCs w:val="20"/>
        </w:rPr>
        <w:t>El pago se realizará por la Dirección General de Administración (</w:t>
      </w:r>
      <w:proofErr w:type="spellStart"/>
      <w:r w:rsidRPr="00196F0A">
        <w:rPr>
          <w:rFonts w:cs="Arial"/>
          <w:bCs/>
          <w:sz w:val="20"/>
          <w:szCs w:val="20"/>
        </w:rPr>
        <w:t>DGA</w:t>
      </w:r>
      <w:proofErr w:type="spellEnd"/>
      <w:r w:rsidRPr="00196F0A">
        <w:rPr>
          <w:rFonts w:cs="Arial"/>
          <w:bCs/>
          <w:sz w:val="20"/>
          <w:szCs w:val="20"/>
        </w:rPr>
        <w:t xml:space="preserve">), en una sola exhibición. Los pagos se realizarán al licitante adjudicado por partida o partidas adjudicadas al recibir los entregables de la renovación de licenciamiento, en los términos del artículo 87 de las Políticas Generales.   </w:t>
      </w:r>
    </w:p>
    <w:p w14:paraId="4AEE74D8" w14:textId="77777777" w:rsidR="00196F0A" w:rsidRPr="00196F0A" w:rsidRDefault="00196F0A" w:rsidP="00196F0A">
      <w:pPr>
        <w:jc w:val="center"/>
        <w:rPr>
          <w:rFonts w:cs="Arial"/>
          <w:b/>
          <w:sz w:val="20"/>
          <w:szCs w:val="20"/>
        </w:rPr>
      </w:pPr>
    </w:p>
    <w:p w14:paraId="3905539E" w14:textId="77777777" w:rsidR="00196F0A" w:rsidRPr="00196F0A" w:rsidRDefault="00196F0A" w:rsidP="00196F0A">
      <w:pPr>
        <w:jc w:val="center"/>
        <w:rPr>
          <w:rFonts w:cs="Arial"/>
          <w:b/>
          <w:sz w:val="20"/>
          <w:szCs w:val="20"/>
        </w:rPr>
      </w:pPr>
    </w:p>
    <w:p w14:paraId="1C65A360" w14:textId="77777777" w:rsidR="00196F0A" w:rsidRPr="00196F0A" w:rsidRDefault="00196F0A" w:rsidP="00196F0A">
      <w:pPr>
        <w:jc w:val="center"/>
        <w:rPr>
          <w:rFonts w:cs="Arial"/>
          <w:b/>
          <w:sz w:val="20"/>
          <w:szCs w:val="20"/>
        </w:rPr>
      </w:pPr>
      <w:r w:rsidRPr="00196F0A">
        <w:rPr>
          <w:rFonts w:cs="Arial"/>
          <w:b/>
          <w:sz w:val="20"/>
          <w:szCs w:val="20"/>
        </w:rPr>
        <w:t>Anexo A, Propuesta Económica</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65"/>
        <w:gridCol w:w="709"/>
        <w:gridCol w:w="1039"/>
        <w:gridCol w:w="972"/>
        <w:gridCol w:w="1072"/>
        <w:gridCol w:w="1016"/>
        <w:gridCol w:w="550"/>
        <w:gridCol w:w="863"/>
      </w:tblGrid>
      <w:tr w:rsidR="00196F0A" w:rsidRPr="00196F0A" w14:paraId="4426F14A" w14:textId="77777777" w:rsidTr="00BF2FCF">
        <w:trPr>
          <w:trHeight w:val="292"/>
          <w:jc w:val="center"/>
        </w:trPr>
        <w:tc>
          <w:tcPr>
            <w:tcW w:w="895" w:type="dxa"/>
            <w:shd w:val="clear" w:color="auto" w:fill="auto"/>
            <w:noWrap/>
            <w:vAlign w:val="center"/>
            <w:hideMark/>
          </w:tcPr>
          <w:p w14:paraId="02395E97" w14:textId="77777777" w:rsidR="00196F0A" w:rsidRPr="00196F0A" w:rsidRDefault="00196F0A" w:rsidP="00BF2FCF">
            <w:pPr>
              <w:jc w:val="center"/>
              <w:rPr>
                <w:rFonts w:cs="Arial"/>
                <w:b/>
                <w:bCs/>
                <w:sz w:val="20"/>
                <w:szCs w:val="20"/>
              </w:rPr>
            </w:pPr>
            <w:bookmarkStart w:id="13" w:name="_Hlk169537448"/>
            <w:r w:rsidRPr="00196F0A">
              <w:rPr>
                <w:rFonts w:cs="Arial"/>
                <w:b/>
                <w:bCs/>
                <w:sz w:val="20"/>
                <w:szCs w:val="20"/>
              </w:rPr>
              <w:t>Partida</w:t>
            </w:r>
          </w:p>
        </w:tc>
        <w:tc>
          <w:tcPr>
            <w:tcW w:w="2765" w:type="dxa"/>
            <w:shd w:val="clear" w:color="auto" w:fill="auto"/>
            <w:noWrap/>
            <w:vAlign w:val="center"/>
            <w:hideMark/>
          </w:tcPr>
          <w:p w14:paraId="6DEE699F" w14:textId="77777777" w:rsidR="00196F0A" w:rsidRPr="00196F0A" w:rsidRDefault="00196F0A" w:rsidP="00BF2FCF">
            <w:pPr>
              <w:jc w:val="center"/>
              <w:rPr>
                <w:rFonts w:cs="Arial"/>
                <w:b/>
                <w:bCs/>
                <w:sz w:val="20"/>
                <w:szCs w:val="20"/>
              </w:rPr>
            </w:pPr>
            <w:r w:rsidRPr="00196F0A">
              <w:rPr>
                <w:rFonts w:cs="Arial"/>
                <w:b/>
                <w:bCs/>
                <w:sz w:val="20"/>
                <w:szCs w:val="20"/>
              </w:rPr>
              <w:t>Nombre</w:t>
            </w:r>
          </w:p>
        </w:tc>
        <w:tc>
          <w:tcPr>
            <w:tcW w:w="709" w:type="dxa"/>
            <w:shd w:val="clear" w:color="auto" w:fill="auto"/>
            <w:noWrap/>
            <w:vAlign w:val="center"/>
            <w:hideMark/>
          </w:tcPr>
          <w:p w14:paraId="6E56DD64" w14:textId="77777777" w:rsidR="00196F0A" w:rsidRPr="00196F0A" w:rsidRDefault="00196F0A" w:rsidP="00BF2FCF">
            <w:pPr>
              <w:jc w:val="center"/>
              <w:rPr>
                <w:rFonts w:cs="Arial"/>
                <w:b/>
                <w:bCs/>
                <w:sz w:val="20"/>
                <w:szCs w:val="20"/>
              </w:rPr>
            </w:pPr>
            <w:r w:rsidRPr="00196F0A">
              <w:rPr>
                <w:rFonts w:cs="Arial"/>
                <w:b/>
                <w:bCs/>
                <w:sz w:val="20"/>
                <w:szCs w:val="20"/>
              </w:rPr>
              <w:t>Serie</w:t>
            </w:r>
          </w:p>
        </w:tc>
        <w:tc>
          <w:tcPr>
            <w:tcW w:w="1039" w:type="dxa"/>
            <w:shd w:val="clear" w:color="auto" w:fill="auto"/>
            <w:noWrap/>
            <w:vAlign w:val="center"/>
            <w:hideMark/>
          </w:tcPr>
          <w:p w14:paraId="15783400" w14:textId="77777777" w:rsidR="00196F0A" w:rsidRPr="00196F0A" w:rsidRDefault="00196F0A" w:rsidP="00BF2FCF">
            <w:pPr>
              <w:jc w:val="center"/>
              <w:rPr>
                <w:rFonts w:cs="Arial"/>
                <w:b/>
                <w:bCs/>
                <w:sz w:val="20"/>
                <w:szCs w:val="20"/>
              </w:rPr>
            </w:pPr>
            <w:r w:rsidRPr="00196F0A">
              <w:rPr>
                <w:rFonts w:cs="Arial"/>
                <w:b/>
                <w:bCs/>
                <w:sz w:val="20"/>
                <w:szCs w:val="20"/>
              </w:rPr>
              <w:t>Vigencia</w:t>
            </w:r>
          </w:p>
        </w:tc>
        <w:tc>
          <w:tcPr>
            <w:tcW w:w="972" w:type="dxa"/>
            <w:shd w:val="clear" w:color="auto" w:fill="auto"/>
            <w:vAlign w:val="center"/>
            <w:hideMark/>
          </w:tcPr>
          <w:p w14:paraId="3F6FA26A" w14:textId="77777777" w:rsidR="00196F0A" w:rsidRPr="00196F0A" w:rsidRDefault="00196F0A" w:rsidP="00BF2FCF">
            <w:pPr>
              <w:jc w:val="center"/>
              <w:rPr>
                <w:rFonts w:cs="Arial"/>
                <w:b/>
                <w:bCs/>
                <w:sz w:val="20"/>
                <w:szCs w:val="20"/>
              </w:rPr>
            </w:pPr>
            <w:r w:rsidRPr="00196F0A">
              <w:rPr>
                <w:rFonts w:cs="Arial"/>
                <w:b/>
                <w:bCs/>
                <w:sz w:val="20"/>
                <w:szCs w:val="20"/>
              </w:rPr>
              <w:t>Costo Unitario</w:t>
            </w:r>
          </w:p>
        </w:tc>
        <w:tc>
          <w:tcPr>
            <w:tcW w:w="1072" w:type="dxa"/>
            <w:vAlign w:val="center"/>
          </w:tcPr>
          <w:p w14:paraId="38B6A21D" w14:textId="77777777" w:rsidR="00196F0A" w:rsidRPr="00196F0A" w:rsidRDefault="00196F0A" w:rsidP="00BF2FCF">
            <w:pPr>
              <w:jc w:val="center"/>
              <w:rPr>
                <w:rFonts w:cs="Arial"/>
                <w:b/>
                <w:bCs/>
                <w:sz w:val="20"/>
                <w:szCs w:val="20"/>
              </w:rPr>
            </w:pPr>
            <w:r w:rsidRPr="00196F0A">
              <w:rPr>
                <w:rFonts w:cs="Arial"/>
                <w:b/>
                <w:bCs/>
                <w:sz w:val="20"/>
                <w:szCs w:val="20"/>
              </w:rPr>
              <w:t>Cantidad</w:t>
            </w:r>
          </w:p>
        </w:tc>
        <w:tc>
          <w:tcPr>
            <w:tcW w:w="1016" w:type="dxa"/>
            <w:vAlign w:val="center"/>
          </w:tcPr>
          <w:p w14:paraId="5175F1B3" w14:textId="77777777" w:rsidR="00196F0A" w:rsidRPr="00196F0A" w:rsidRDefault="00196F0A" w:rsidP="00BF2FCF">
            <w:pPr>
              <w:jc w:val="center"/>
              <w:rPr>
                <w:rFonts w:cs="Arial"/>
                <w:b/>
                <w:bCs/>
                <w:sz w:val="20"/>
                <w:szCs w:val="20"/>
              </w:rPr>
            </w:pPr>
            <w:r w:rsidRPr="00196F0A">
              <w:rPr>
                <w:rFonts w:cs="Arial"/>
                <w:b/>
                <w:bCs/>
                <w:sz w:val="20"/>
                <w:szCs w:val="20"/>
              </w:rPr>
              <w:t>Subtotal</w:t>
            </w:r>
          </w:p>
        </w:tc>
        <w:tc>
          <w:tcPr>
            <w:tcW w:w="550" w:type="dxa"/>
            <w:shd w:val="clear" w:color="auto" w:fill="auto"/>
            <w:vAlign w:val="center"/>
            <w:hideMark/>
          </w:tcPr>
          <w:p w14:paraId="34C63E96" w14:textId="77777777" w:rsidR="00196F0A" w:rsidRPr="00196F0A" w:rsidRDefault="00196F0A" w:rsidP="00BF2FCF">
            <w:pPr>
              <w:jc w:val="center"/>
              <w:rPr>
                <w:rFonts w:cs="Arial"/>
                <w:b/>
                <w:bCs/>
                <w:sz w:val="20"/>
                <w:szCs w:val="20"/>
              </w:rPr>
            </w:pPr>
            <w:r w:rsidRPr="00196F0A">
              <w:rPr>
                <w:rFonts w:cs="Arial"/>
                <w:b/>
                <w:bCs/>
                <w:sz w:val="20"/>
                <w:szCs w:val="20"/>
              </w:rPr>
              <w:t>IVA</w:t>
            </w:r>
          </w:p>
        </w:tc>
        <w:tc>
          <w:tcPr>
            <w:tcW w:w="863" w:type="dxa"/>
            <w:shd w:val="clear" w:color="auto" w:fill="auto"/>
            <w:vAlign w:val="center"/>
            <w:hideMark/>
          </w:tcPr>
          <w:p w14:paraId="345BE32C" w14:textId="77777777" w:rsidR="00196F0A" w:rsidRPr="00196F0A" w:rsidRDefault="00196F0A" w:rsidP="00BF2FCF">
            <w:pPr>
              <w:jc w:val="center"/>
              <w:rPr>
                <w:rFonts w:cs="Arial"/>
                <w:b/>
                <w:bCs/>
                <w:sz w:val="20"/>
                <w:szCs w:val="20"/>
              </w:rPr>
            </w:pPr>
            <w:r w:rsidRPr="00196F0A">
              <w:rPr>
                <w:rFonts w:cs="Arial"/>
                <w:b/>
                <w:bCs/>
                <w:sz w:val="20"/>
                <w:szCs w:val="20"/>
              </w:rPr>
              <w:t>Total</w:t>
            </w:r>
          </w:p>
        </w:tc>
      </w:tr>
      <w:tr w:rsidR="00196F0A" w:rsidRPr="00196F0A" w14:paraId="1F8B5C13" w14:textId="77777777" w:rsidTr="00BF2FCF">
        <w:trPr>
          <w:trHeight w:val="344"/>
          <w:jc w:val="center"/>
        </w:trPr>
        <w:tc>
          <w:tcPr>
            <w:tcW w:w="895" w:type="dxa"/>
            <w:shd w:val="clear" w:color="auto" w:fill="auto"/>
            <w:noWrap/>
            <w:vAlign w:val="center"/>
            <w:hideMark/>
          </w:tcPr>
          <w:p w14:paraId="250389B6" w14:textId="77777777" w:rsidR="00196F0A" w:rsidRPr="00196F0A" w:rsidRDefault="00196F0A" w:rsidP="00BF2FCF">
            <w:pPr>
              <w:jc w:val="center"/>
              <w:rPr>
                <w:rFonts w:cs="Arial"/>
                <w:sz w:val="20"/>
                <w:szCs w:val="20"/>
              </w:rPr>
            </w:pPr>
            <w:r w:rsidRPr="00196F0A">
              <w:rPr>
                <w:rFonts w:cs="Arial"/>
                <w:sz w:val="20"/>
                <w:szCs w:val="20"/>
              </w:rPr>
              <w:t>1</w:t>
            </w:r>
          </w:p>
        </w:tc>
        <w:tc>
          <w:tcPr>
            <w:tcW w:w="2765" w:type="dxa"/>
            <w:shd w:val="clear" w:color="auto" w:fill="auto"/>
            <w:noWrap/>
            <w:vAlign w:val="center"/>
          </w:tcPr>
          <w:p w14:paraId="13C6DF31" w14:textId="77777777" w:rsidR="00196F0A" w:rsidRPr="00196F0A" w:rsidRDefault="00196F0A" w:rsidP="00BF2FCF">
            <w:pPr>
              <w:pStyle w:val="Sinespaciado"/>
              <w:rPr>
                <w:rFonts w:ascii="Arial" w:hAnsi="Arial" w:cs="Arial"/>
                <w:sz w:val="20"/>
                <w:szCs w:val="20"/>
              </w:rPr>
            </w:pPr>
            <w:r w:rsidRPr="00196F0A">
              <w:rPr>
                <w:rFonts w:ascii="Arial" w:hAnsi="Arial" w:cs="Arial"/>
                <w:sz w:val="20"/>
                <w:szCs w:val="20"/>
              </w:rPr>
              <w:t xml:space="preserve">Renovación de licencia Creative Cloud </w:t>
            </w:r>
            <w:proofErr w:type="spellStart"/>
            <w:r w:rsidRPr="00196F0A">
              <w:rPr>
                <w:rFonts w:ascii="Arial" w:hAnsi="Arial" w:cs="Arial"/>
                <w:sz w:val="20"/>
                <w:szCs w:val="20"/>
              </w:rPr>
              <w:t>for</w:t>
            </w:r>
            <w:proofErr w:type="spellEnd"/>
            <w:r w:rsidRPr="00196F0A">
              <w:rPr>
                <w:rFonts w:ascii="Arial" w:hAnsi="Arial" w:cs="Arial"/>
                <w:sz w:val="20"/>
                <w:szCs w:val="20"/>
              </w:rPr>
              <w:t xml:space="preserve"> </w:t>
            </w:r>
            <w:proofErr w:type="spellStart"/>
            <w:r w:rsidRPr="00196F0A">
              <w:rPr>
                <w:rFonts w:ascii="Arial" w:hAnsi="Arial" w:cs="Arial"/>
                <w:sz w:val="20"/>
                <w:szCs w:val="20"/>
              </w:rPr>
              <w:t>Teams</w:t>
            </w:r>
            <w:proofErr w:type="spellEnd"/>
          </w:p>
        </w:tc>
        <w:tc>
          <w:tcPr>
            <w:tcW w:w="709" w:type="dxa"/>
            <w:shd w:val="clear" w:color="auto" w:fill="auto"/>
            <w:noWrap/>
            <w:vAlign w:val="center"/>
          </w:tcPr>
          <w:p w14:paraId="4F6D06A2" w14:textId="77777777" w:rsidR="00196F0A" w:rsidRPr="00196F0A" w:rsidRDefault="00196F0A" w:rsidP="00BF2FCF">
            <w:pPr>
              <w:jc w:val="center"/>
              <w:rPr>
                <w:rFonts w:cs="Arial"/>
                <w:sz w:val="20"/>
                <w:szCs w:val="20"/>
              </w:rPr>
            </w:pPr>
          </w:p>
        </w:tc>
        <w:tc>
          <w:tcPr>
            <w:tcW w:w="1039" w:type="dxa"/>
            <w:shd w:val="clear" w:color="auto" w:fill="auto"/>
            <w:noWrap/>
            <w:vAlign w:val="center"/>
          </w:tcPr>
          <w:p w14:paraId="24A458A8" w14:textId="77777777" w:rsidR="00196F0A" w:rsidRPr="00196F0A" w:rsidRDefault="00196F0A" w:rsidP="00BF2FCF">
            <w:pPr>
              <w:rPr>
                <w:rFonts w:cs="Arial"/>
                <w:sz w:val="20"/>
                <w:szCs w:val="20"/>
              </w:rPr>
            </w:pPr>
          </w:p>
        </w:tc>
        <w:tc>
          <w:tcPr>
            <w:tcW w:w="972" w:type="dxa"/>
            <w:shd w:val="clear" w:color="auto" w:fill="auto"/>
            <w:noWrap/>
            <w:vAlign w:val="center"/>
          </w:tcPr>
          <w:p w14:paraId="4FE9FCC6" w14:textId="77777777" w:rsidR="00196F0A" w:rsidRPr="00196F0A" w:rsidRDefault="00196F0A" w:rsidP="00BF2FCF">
            <w:pPr>
              <w:jc w:val="center"/>
              <w:rPr>
                <w:rFonts w:cs="Arial"/>
                <w:sz w:val="20"/>
                <w:szCs w:val="20"/>
              </w:rPr>
            </w:pPr>
            <w:r w:rsidRPr="00196F0A">
              <w:rPr>
                <w:rFonts w:cs="Arial"/>
                <w:sz w:val="20"/>
                <w:szCs w:val="20"/>
              </w:rPr>
              <w:t>$</w:t>
            </w:r>
          </w:p>
        </w:tc>
        <w:tc>
          <w:tcPr>
            <w:tcW w:w="1072" w:type="dxa"/>
            <w:vAlign w:val="center"/>
          </w:tcPr>
          <w:p w14:paraId="5E93064E" w14:textId="77777777" w:rsidR="00196F0A" w:rsidRPr="00196F0A" w:rsidRDefault="00196F0A" w:rsidP="00BF2FCF">
            <w:pPr>
              <w:jc w:val="center"/>
              <w:rPr>
                <w:rFonts w:eastAsia="Calibri" w:cs="Arial"/>
                <w:sz w:val="20"/>
                <w:szCs w:val="20"/>
                <w:lang w:eastAsia="en-US"/>
              </w:rPr>
            </w:pPr>
            <w:r w:rsidRPr="00196F0A">
              <w:rPr>
                <w:rFonts w:eastAsia="Calibri" w:cs="Arial"/>
                <w:sz w:val="20"/>
                <w:szCs w:val="20"/>
                <w:lang w:eastAsia="en-US"/>
              </w:rPr>
              <w:t>9</w:t>
            </w:r>
          </w:p>
        </w:tc>
        <w:tc>
          <w:tcPr>
            <w:tcW w:w="1016" w:type="dxa"/>
            <w:vAlign w:val="center"/>
          </w:tcPr>
          <w:p w14:paraId="4965B806" w14:textId="77777777" w:rsidR="00196F0A" w:rsidRPr="00196F0A" w:rsidRDefault="00196F0A" w:rsidP="00BF2FCF">
            <w:pPr>
              <w:jc w:val="center"/>
              <w:rPr>
                <w:rFonts w:cs="Arial"/>
                <w:sz w:val="20"/>
                <w:szCs w:val="20"/>
              </w:rPr>
            </w:pPr>
            <w:r w:rsidRPr="00196F0A">
              <w:rPr>
                <w:rFonts w:cs="Arial"/>
                <w:sz w:val="20"/>
                <w:szCs w:val="20"/>
              </w:rPr>
              <w:t>$</w:t>
            </w:r>
          </w:p>
        </w:tc>
        <w:tc>
          <w:tcPr>
            <w:tcW w:w="550" w:type="dxa"/>
            <w:shd w:val="clear" w:color="auto" w:fill="auto"/>
            <w:noWrap/>
            <w:vAlign w:val="center"/>
          </w:tcPr>
          <w:p w14:paraId="5E51A847" w14:textId="77777777" w:rsidR="00196F0A" w:rsidRPr="00196F0A" w:rsidRDefault="00196F0A" w:rsidP="00BF2FCF">
            <w:pPr>
              <w:jc w:val="center"/>
              <w:rPr>
                <w:rFonts w:cs="Arial"/>
                <w:sz w:val="20"/>
                <w:szCs w:val="20"/>
              </w:rPr>
            </w:pPr>
            <w:r w:rsidRPr="00196F0A">
              <w:rPr>
                <w:rFonts w:cs="Arial"/>
                <w:sz w:val="20"/>
                <w:szCs w:val="20"/>
              </w:rPr>
              <w:t>$</w:t>
            </w:r>
          </w:p>
        </w:tc>
        <w:tc>
          <w:tcPr>
            <w:tcW w:w="863" w:type="dxa"/>
            <w:shd w:val="clear" w:color="auto" w:fill="auto"/>
            <w:noWrap/>
            <w:vAlign w:val="center"/>
          </w:tcPr>
          <w:p w14:paraId="7DB18D6C" w14:textId="77777777" w:rsidR="00196F0A" w:rsidRPr="00196F0A" w:rsidRDefault="00196F0A" w:rsidP="00BF2FCF">
            <w:pPr>
              <w:jc w:val="center"/>
              <w:rPr>
                <w:rFonts w:cs="Arial"/>
                <w:sz w:val="20"/>
                <w:szCs w:val="20"/>
              </w:rPr>
            </w:pPr>
            <w:r w:rsidRPr="00196F0A">
              <w:rPr>
                <w:rFonts w:cs="Arial"/>
                <w:sz w:val="20"/>
                <w:szCs w:val="20"/>
              </w:rPr>
              <w:t>$</w:t>
            </w:r>
          </w:p>
        </w:tc>
      </w:tr>
      <w:tr w:rsidR="00196F0A" w:rsidRPr="00196F0A" w14:paraId="3DB38315" w14:textId="77777777" w:rsidTr="00BF2FCF">
        <w:trPr>
          <w:trHeight w:val="344"/>
          <w:jc w:val="center"/>
        </w:trPr>
        <w:tc>
          <w:tcPr>
            <w:tcW w:w="895" w:type="dxa"/>
            <w:shd w:val="clear" w:color="auto" w:fill="auto"/>
            <w:noWrap/>
            <w:vAlign w:val="center"/>
          </w:tcPr>
          <w:p w14:paraId="405817D9" w14:textId="77777777" w:rsidR="00196F0A" w:rsidRPr="00196F0A" w:rsidRDefault="00196F0A" w:rsidP="00BF2FCF">
            <w:pPr>
              <w:jc w:val="center"/>
              <w:rPr>
                <w:rFonts w:cs="Arial"/>
                <w:sz w:val="20"/>
                <w:szCs w:val="20"/>
              </w:rPr>
            </w:pPr>
            <w:r w:rsidRPr="00196F0A">
              <w:rPr>
                <w:rFonts w:cs="Arial"/>
                <w:sz w:val="20"/>
                <w:szCs w:val="20"/>
              </w:rPr>
              <w:t>2</w:t>
            </w:r>
          </w:p>
        </w:tc>
        <w:tc>
          <w:tcPr>
            <w:tcW w:w="2765" w:type="dxa"/>
            <w:shd w:val="clear" w:color="auto" w:fill="auto"/>
            <w:noWrap/>
            <w:vAlign w:val="center"/>
          </w:tcPr>
          <w:p w14:paraId="0E97BC99" w14:textId="77777777" w:rsidR="00196F0A" w:rsidRPr="00196F0A" w:rsidRDefault="00196F0A" w:rsidP="00BF2FCF">
            <w:pPr>
              <w:rPr>
                <w:rFonts w:eastAsia="Calibri" w:cs="Arial"/>
                <w:sz w:val="20"/>
                <w:szCs w:val="20"/>
                <w:lang w:eastAsia="en-US"/>
              </w:rPr>
            </w:pPr>
            <w:r w:rsidRPr="00196F0A">
              <w:rPr>
                <w:rFonts w:eastAsia="Calibri" w:cs="Arial"/>
                <w:sz w:val="20"/>
                <w:szCs w:val="20"/>
                <w:lang w:eastAsia="en-US"/>
              </w:rPr>
              <w:t xml:space="preserve">Renovación de licencia </w:t>
            </w:r>
            <w:proofErr w:type="spellStart"/>
            <w:r w:rsidRPr="00196F0A">
              <w:rPr>
                <w:rFonts w:eastAsia="Calibri" w:cs="Arial"/>
                <w:sz w:val="20"/>
                <w:szCs w:val="20"/>
                <w:lang w:eastAsia="en-US"/>
              </w:rPr>
              <w:t>Eviews</w:t>
            </w:r>
            <w:proofErr w:type="spellEnd"/>
          </w:p>
        </w:tc>
        <w:tc>
          <w:tcPr>
            <w:tcW w:w="709" w:type="dxa"/>
            <w:shd w:val="clear" w:color="auto" w:fill="auto"/>
            <w:noWrap/>
            <w:vAlign w:val="center"/>
          </w:tcPr>
          <w:p w14:paraId="6E2AE81C" w14:textId="77777777" w:rsidR="00196F0A" w:rsidRPr="00196F0A" w:rsidRDefault="00196F0A" w:rsidP="00BF2FCF">
            <w:pPr>
              <w:jc w:val="center"/>
              <w:rPr>
                <w:rFonts w:cs="Arial"/>
                <w:sz w:val="20"/>
                <w:szCs w:val="20"/>
              </w:rPr>
            </w:pPr>
          </w:p>
        </w:tc>
        <w:tc>
          <w:tcPr>
            <w:tcW w:w="1039" w:type="dxa"/>
            <w:shd w:val="clear" w:color="auto" w:fill="auto"/>
            <w:noWrap/>
            <w:vAlign w:val="center"/>
          </w:tcPr>
          <w:p w14:paraId="7F1772A7" w14:textId="77777777" w:rsidR="00196F0A" w:rsidRPr="00196F0A" w:rsidRDefault="00196F0A" w:rsidP="00BF2FCF">
            <w:pPr>
              <w:rPr>
                <w:rFonts w:cs="Arial"/>
                <w:sz w:val="20"/>
                <w:szCs w:val="20"/>
              </w:rPr>
            </w:pPr>
          </w:p>
        </w:tc>
        <w:tc>
          <w:tcPr>
            <w:tcW w:w="972" w:type="dxa"/>
            <w:shd w:val="clear" w:color="auto" w:fill="auto"/>
            <w:noWrap/>
            <w:vAlign w:val="center"/>
          </w:tcPr>
          <w:p w14:paraId="419673DE" w14:textId="77777777" w:rsidR="00196F0A" w:rsidRPr="00196F0A" w:rsidRDefault="00196F0A" w:rsidP="00BF2FCF">
            <w:pPr>
              <w:jc w:val="center"/>
              <w:rPr>
                <w:rFonts w:cs="Arial"/>
                <w:sz w:val="20"/>
                <w:szCs w:val="20"/>
              </w:rPr>
            </w:pPr>
            <w:r w:rsidRPr="00196F0A">
              <w:rPr>
                <w:rFonts w:cs="Arial"/>
                <w:sz w:val="20"/>
                <w:szCs w:val="20"/>
              </w:rPr>
              <w:t>$</w:t>
            </w:r>
          </w:p>
        </w:tc>
        <w:tc>
          <w:tcPr>
            <w:tcW w:w="1072" w:type="dxa"/>
            <w:vAlign w:val="center"/>
          </w:tcPr>
          <w:p w14:paraId="43E7E796" w14:textId="77777777" w:rsidR="00196F0A" w:rsidRPr="00196F0A" w:rsidRDefault="00196F0A" w:rsidP="00BF2FCF">
            <w:pPr>
              <w:jc w:val="center"/>
              <w:rPr>
                <w:rFonts w:eastAsia="Calibri" w:cs="Arial"/>
                <w:sz w:val="20"/>
                <w:szCs w:val="20"/>
                <w:lang w:eastAsia="en-US"/>
              </w:rPr>
            </w:pPr>
            <w:r w:rsidRPr="00196F0A">
              <w:rPr>
                <w:rFonts w:eastAsia="Calibri" w:cs="Arial"/>
                <w:sz w:val="20"/>
                <w:szCs w:val="20"/>
                <w:lang w:eastAsia="en-US"/>
              </w:rPr>
              <w:t>10</w:t>
            </w:r>
          </w:p>
        </w:tc>
        <w:tc>
          <w:tcPr>
            <w:tcW w:w="1016" w:type="dxa"/>
            <w:vAlign w:val="center"/>
          </w:tcPr>
          <w:p w14:paraId="32AC3A76" w14:textId="77777777" w:rsidR="00196F0A" w:rsidRPr="00196F0A" w:rsidRDefault="00196F0A" w:rsidP="00BF2FCF">
            <w:pPr>
              <w:jc w:val="center"/>
              <w:rPr>
                <w:rFonts w:cs="Arial"/>
                <w:sz w:val="20"/>
                <w:szCs w:val="20"/>
              </w:rPr>
            </w:pPr>
            <w:r w:rsidRPr="00196F0A">
              <w:rPr>
                <w:rFonts w:cs="Arial"/>
                <w:sz w:val="20"/>
                <w:szCs w:val="20"/>
              </w:rPr>
              <w:t>$</w:t>
            </w:r>
          </w:p>
        </w:tc>
        <w:tc>
          <w:tcPr>
            <w:tcW w:w="550" w:type="dxa"/>
            <w:shd w:val="clear" w:color="auto" w:fill="auto"/>
            <w:noWrap/>
            <w:vAlign w:val="center"/>
          </w:tcPr>
          <w:p w14:paraId="144B99F6" w14:textId="77777777" w:rsidR="00196F0A" w:rsidRPr="00196F0A" w:rsidRDefault="00196F0A" w:rsidP="00BF2FCF">
            <w:pPr>
              <w:jc w:val="center"/>
              <w:rPr>
                <w:rFonts w:cs="Arial"/>
                <w:sz w:val="20"/>
                <w:szCs w:val="20"/>
              </w:rPr>
            </w:pPr>
            <w:r w:rsidRPr="00196F0A">
              <w:rPr>
                <w:rFonts w:cs="Arial"/>
                <w:sz w:val="20"/>
                <w:szCs w:val="20"/>
              </w:rPr>
              <w:t>$</w:t>
            </w:r>
          </w:p>
        </w:tc>
        <w:tc>
          <w:tcPr>
            <w:tcW w:w="863" w:type="dxa"/>
            <w:shd w:val="clear" w:color="auto" w:fill="auto"/>
            <w:noWrap/>
            <w:vAlign w:val="center"/>
          </w:tcPr>
          <w:p w14:paraId="335E24B8" w14:textId="77777777" w:rsidR="00196F0A" w:rsidRPr="00196F0A" w:rsidRDefault="00196F0A" w:rsidP="00BF2FCF">
            <w:pPr>
              <w:jc w:val="center"/>
              <w:rPr>
                <w:rFonts w:cs="Arial"/>
                <w:sz w:val="20"/>
                <w:szCs w:val="20"/>
              </w:rPr>
            </w:pPr>
            <w:r w:rsidRPr="00196F0A">
              <w:rPr>
                <w:rFonts w:cs="Arial"/>
                <w:sz w:val="20"/>
                <w:szCs w:val="20"/>
              </w:rPr>
              <w:t>$</w:t>
            </w:r>
          </w:p>
        </w:tc>
      </w:tr>
      <w:bookmarkEnd w:id="13"/>
    </w:tbl>
    <w:p w14:paraId="2AB8871C" w14:textId="77777777" w:rsidR="00196F0A" w:rsidRPr="00196F0A" w:rsidRDefault="00196F0A" w:rsidP="00196F0A">
      <w:pPr>
        <w:jc w:val="center"/>
        <w:rPr>
          <w:rFonts w:cs="Arial"/>
          <w:sz w:val="20"/>
          <w:szCs w:val="20"/>
          <w:lang w:val="en-US"/>
        </w:rPr>
      </w:pPr>
    </w:p>
    <w:p w14:paraId="042405C8" w14:textId="77777777" w:rsidR="00196F0A" w:rsidRPr="00A46EAB" w:rsidRDefault="00196F0A" w:rsidP="00196F0A">
      <w:pPr>
        <w:rPr>
          <w:rFonts w:ascii="Soberana Sans" w:hAnsi="Soberana Sans" w:cs="Arial"/>
          <w:b/>
        </w:rPr>
      </w:pPr>
    </w:p>
    <w:p w14:paraId="4D870A7E" w14:textId="77777777" w:rsidR="00196F0A" w:rsidRDefault="00196F0A" w:rsidP="00304071">
      <w:pPr>
        <w:ind w:left="-113"/>
        <w:contextualSpacing/>
        <w:rPr>
          <w:rFonts w:cs="Arial"/>
          <w:b/>
          <w:sz w:val="18"/>
          <w:szCs w:val="18"/>
        </w:rPr>
      </w:pPr>
    </w:p>
    <w:sectPr w:rsidR="00196F0A"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B4384" w14:textId="77777777" w:rsidR="008517E7" w:rsidRDefault="008517E7">
      <w:r>
        <w:separator/>
      </w:r>
    </w:p>
  </w:endnote>
  <w:endnote w:type="continuationSeparator" w:id="0">
    <w:p w14:paraId="55640EE5" w14:textId="77777777" w:rsidR="008517E7" w:rsidRDefault="008517E7">
      <w:r>
        <w:continuationSeparator/>
      </w:r>
    </w:p>
  </w:endnote>
  <w:endnote w:type="continuationNotice" w:id="1">
    <w:p w14:paraId="5854F79E" w14:textId="77777777" w:rsidR="008517E7" w:rsidRDefault="00851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95FE5" w14:textId="77777777" w:rsidR="008517E7" w:rsidRDefault="008517E7">
      <w:r>
        <w:separator/>
      </w:r>
    </w:p>
  </w:footnote>
  <w:footnote w:type="continuationSeparator" w:id="0">
    <w:p w14:paraId="47AA4C2B" w14:textId="77777777" w:rsidR="008517E7" w:rsidRDefault="008517E7">
      <w:r>
        <w:continuationSeparator/>
      </w:r>
    </w:p>
  </w:footnote>
  <w:footnote w:type="continuationNotice" w:id="1">
    <w:p w14:paraId="7EC45D2E" w14:textId="77777777" w:rsidR="008517E7" w:rsidRDefault="00851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9"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4E97A4C"/>
    <w:multiLevelType w:val="hybridMultilevel"/>
    <w:tmpl w:val="29D65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A5873C4"/>
    <w:multiLevelType w:val="hybridMultilevel"/>
    <w:tmpl w:val="F4EE15A6"/>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5" w15:restartNumberingAfterBreak="0">
    <w:nsid w:val="7D405835"/>
    <w:multiLevelType w:val="hybridMultilevel"/>
    <w:tmpl w:val="5C8CEA20"/>
    <w:lvl w:ilvl="0" w:tplc="080A0003">
      <w:start w:val="1"/>
      <w:numFmt w:val="bullet"/>
      <w:lvlText w:val="o"/>
      <w:lvlJc w:val="left"/>
      <w:pPr>
        <w:ind w:left="607" w:hanging="360"/>
      </w:pPr>
      <w:rPr>
        <w:rFonts w:ascii="Courier New" w:hAnsi="Courier New" w:cs="Courier New"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num w:numId="1" w16cid:durableId="240871774">
    <w:abstractNumId w:val="31"/>
  </w:num>
  <w:num w:numId="2" w16cid:durableId="207183378">
    <w:abstractNumId w:val="29"/>
  </w:num>
  <w:num w:numId="3" w16cid:durableId="670180367">
    <w:abstractNumId w:val="10"/>
  </w:num>
  <w:num w:numId="4" w16cid:durableId="300773970">
    <w:abstractNumId w:val="30"/>
  </w:num>
  <w:num w:numId="5" w16cid:durableId="200945658">
    <w:abstractNumId w:val="7"/>
  </w:num>
  <w:num w:numId="6" w16cid:durableId="1365641978">
    <w:abstractNumId w:val="13"/>
  </w:num>
  <w:num w:numId="7" w16cid:durableId="1522471561">
    <w:abstractNumId w:val="35"/>
  </w:num>
  <w:num w:numId="8" w16cid:durableId="860320636">
    <w:abstractNumId w:val="27"/>
  </w:num>
  <w:num w:numId="9" w16cid:durableId="666908561">
    <w:abstractNumId w:val="28"/>
  </w:num>
  <w:num w:numId="10" w16cid:durableId="1658417987">
    <w:abstractNumId w:val="1"/>
  </w:num>
  <w:num w:numId="11" w16cid:durableId="645352420">
    <w:abstractNumId w:val="25"/>
  </w:num>
  <w:num w:numId="12" w16cid:durableId="566886825">
    <w:abstractNumId w:val="43"/>
  </w:num>
  <w:num w:numId="13" w16cid:durableId="1598177036">
    <w:abstractNumId w:val="6"/>
  </w:num>
  <w:num w:numId="14" w16cid:durableId="1888182161">
    <w:abstractNumId w:val="17"/>
  </w:num>
  <w:num w:numId="15" w16cid:durableId="349062525">
    <w:abstractNumId w:val="22"/>
  </w:num>
  <w:num w:numId="16" w16cid:durableId="207955158">
    <w:abstractNumId w:val="16"/>
  </w:num>
  <w:num w:numId="17" w16cid:durableId="1780687065">
    <w:abstractNumId w:val="42"/>
  </w:num>
  <w:num w:numId="18" w16cid:durableId="1438791142">
    <w:abstractNumId w:val="23"/>
  </w:num>
  <w:num w:numId="19" w16cid:durableId="2057511962">
    <w:abstractNumId w:val="39"/>
  </w:num>
  <w:num w:numId="20" w16cid:durableId="759373672">
    <w:abstractNumId w:val="21"/>
  </w:num>
  <w:num w:numId="21" w16cid:durableId="2147355357">
    <w:abstractNumId w:val="24"/>
  </w:num>
  <w:num w:numId="22" w16cid:durableId="1928537842">
    <w:abstractNumId w:val="41"/>
  </w:num>
  <w:num w:numId="23" w16cid:durableId="1377854534">
    <w:abstractNumId w:val="33"/>
  </w:num>
  <w:num w:numId="24" w16cid:durableId="61953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4"/>
  </w:num>
  <w:num w:numId="26" w16cid:durableId="403527985">
    <w:abstractNumId w:val="3"/>
  </w:num>
  <w:num w:numId="27" w16cid:durableId="138546947">
    <w:abstractNumId w:val="38"/>
  </w:num>
  <w:num w:numId="28" w16cid:durableId="326829030">
    <w:abstractNumId w:val="2"/>
  </w:num>
  <w:num w:numId="29" w16cid:durableId="1230578810">
    <w:abstractNumId w:val="0"/>
  </w:num>
  <w:num w:numId="30" w16cid:durableId="161627101">
    <w:abstractNumId w:val="40"/>
  </w:num>
  <w:num w:numId="31" w16cid:durableId="1170097571">
    <w:abstractNumId w:val="36"/>
  </w:num>
  <w:num w:numId="32" w16cid:durableId="893731995">
    <w:abstractNumId w:val="4"/>
  </w:num>
  <w:num w:numId="33" w16cid:durableId="665787173">
    <w:abstractNumId w:val="5"/>
  </w:num>
  <w:num w:numId="34" w16cid:durableId="369459122">
    <w:abstractNumId w:val="15"/>
  </w:num>
  <w:num w:numId="35" w16cid:durableId="690493415">
    <w:abstractNumId w:val="9"/>
  </w:num>
  <w:num w:numId="36" w16cid:durableId="536746806">
    <w:abstractNumId w:val="26"/>
  </w:num>
  <w:num w:numId="37" w16cid:durableId="417141793">
    <w:abstractNumId w:val="44"/>
  </w:num>
  <w:num w:numId="38" w16cid:durableId="1657101356">
    <w:abstractNumId w:val="8"/>
  </w:num>
  <w:num w:numId="39" w16cid:durableId="1122650740">
    <w:abstractNumId w:val="20"/>
  </w:num>
  <w:num w:numId="40" w16cid:durableId="1972441232">
    <w:abstractNumId w:val="11"/>
  </w:num>
  <w:num w:numId="41" w16cid:durableId="75975625">
    <w:abstractNumId w:val="19"/>
  </w:num>
  <w:num w:numId="42" w16cid:durableId="705300126">
    <w:abstractNumId w:val="18"/>
  </w:num>
  <w:num w:numId="43" w16cid:durableId="1069810103">
    <w:abstractNumId w:val="32"/>
  </w:num>
  <w:num w:numId="44" w16cid:durableId="421146346">
    <w:abstractNumId w:val="45"/>
  </w:num>
  <w:num w:numId="45" w16cid:durableId="1769348316">
    <w:abstractNumId w:val="34"/>
  </w:num>
  <w:num w:numId="46" w16cid:durableId="114971355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619"/>
    <w:rsid w:val="00045ACD"/>
    <w:rsid w:val="00050A35"/>
    <w:rsid w:val="0005378C"/>
    <w:rsid w:val="00053F1E"/>
    <w:rsid w:val="00054581"/>
    <w:rsid w:val="00056E1A"/>
    <w:rsid w:val="000575A1"/>
    <w:rsid w:val="00060D8E"/>
    <w:rsid w:val="000631DD"/>
    <w:rsid w:val="00063D39"/>
    <w:rsid w:val="000647E0"/>
    <w:rsid w:val="00065331"/>
    <w:rsid w:val="000711B4"/>
    <w:rsid w:val="00071FAE"/>
    <w:rsid w:val="00073BDF"/>
    <w:rsid w:val="000757DD"/>
    <w:rsid w:val="00076577"/>
    <w:rsid w:val="00077C89"/>
    <w:rsid w:val="00081853"/>
    <w:rsid w:val="00082E92"/>
    <w:rsid w:val="000836A9"/>
    <w:rsid w:val="00084EA3"/>
    <w:rsid w:val="000859EA"/>
    <w:rsid w:val="000900D4"/>
    <w:rsid w:val="00091B8F"/>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5B83"/>
    <w:rsid w:val="000D6359"/>
    <w:rsid w:val="000D66C1"/>
    <w:rsid w:val="000D6F92"/>
    <w:rsid w:val="000E11BE"/>
    <w:rsid w:val="000E3CB5"/>
    <w:rsid w:val="000E584E"/>
    <w:rsid w:val="000F6CE8"/>
    <w:rsid w:val="000F74AC"/>
    <w:rsid w:val="00100A21"/>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622"/>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170D"/>
    <w:rsid w:val="00182224"/>
    <w:rsid w:val="00182F1D"/>
    <w:rsid w:val="001838FE"/>
    <w:rsid w:val="001850A0"/>
    <w:rsid w:val="00185CC2"/>
    <w:rsid w:val="00185CCA"/>
    <w:rsid w:val="00185D7E"/>
    <w:rsid w:val="00186704"/>
    <w:rsid w:val="00195C48"/>
    <w:rsid w:val="00196F0A"/>
    <w:rsid w:val="001A0022"/>
    <w:rsid w:val="001A0FE8"/>
    <w:rsid w:val="001A319C"/>
    <w:rsid w:val="001A3AF1"/>
    <w:rsid w:val="001A3E4D"/>
    <w:rsid w:val="001A441C"/>
    <w:rsid w:val="001A4EDF"/>
    <w:rsid w:val="001B0BE8"/>
    <w:rsid w:val="001B4834"/>
    <w:rsid w:val="001B5CF0"/>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148E0"/>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32EE"/>
    <w:rsid w:val="002546D8"/>
    <w:rsid w:val="00255FFF"/>
    <w:rsid w:val="00260B6C"/>
    <w:rsid w:val="00261511"/>
    <w:rsid w:val="00262F88"/>
    <w:rsid w:val="00264A0B"/>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5498"/>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4071"/>
    <w:rsid w:val="003056C1"/>
    <w:rsid w:val="00306979"/>
    <w:rsid w:val="0031233E"/>
    <w:rsid w:val="00312A9C"/>
    <w:rsid w:val="00313F46"/>
    <w:rsid w:val="00314860"/>
    <w:rsid w:val="00316037"/>
    <w:rsid w:val="003162CF"/>
    <w:rsid w:val="0032016C"/>
    <w:rsid w:val="003221C1"/>
    <w:rsid w:val="00324E67"/>
    <w:rsid w:val="003422C9"/>
    <w:rsid w:val="00343216"/>
    <w:rsid w:val="00345373"/>
    <w:rsid w:val="00347FCA"/>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814F4"/>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3F7EFA"/>
    <w:rsid w:val="00400BF3"/>
    <w:rsid w:val="00401E52"/>
    <w:rsid w:val="0040293A"/>
    <w:rsid w:val="00404B94"/>
    <w:rsid w:val="004073EC"/>
    <w:rsid w:val="0041429D"/>
    <w:rsid w:val="00421202"/>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DB1"/>
    <w:rsid w:val="00463E89"/>
    <w:rsid w:val="004643E8"/>
    <w:rsid w:val="00465767"/>
    <w:rsid w:val="0046582B"/>
    <w:rsid w:val="00467867"/>
    <w:rsid w:val="00467D1A"/>
    <w:rsid w:val="00471F35"/>
    <w:rsid w:val="00473894"/>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A733C"/>
    <w:rsid w:val="004B1EEA"/>
    <w:rsid w:val="004B7CE1"/>
    <w:rsid w:val="004C02FC"/>
    <w:rsid w:val="004C190E"/>
    <w:rsid w:val="004C4762"/>
    <w:rsid w:val="004C6C0F"/>
    <w:rsid w:val="004D1B16"/>
    <w:rsid w:val="004D427C"/>
    <w:rsid w:val="004D4970"/>
    <w:rsid w:val="004D5C33"/>
    <w:rsid w:val="004E01E1"/>
    <w:rsid w:val="004E11B7"/>
    <w:rsid w:val="004E1F78"/>
    <w:rsid w:val="004E7934"/>
    <w:rsid w:val="004F1B49"/>
    <w:rsid w:val="004F2A4A"/>
    <w:rsid w:val="004F3050"/>
    <w:rsid w:val="004F351B"/>
    <w:rsid w:val="004F6C10"/>
    <w:rsid w:val="004F7CFB"/>
    <w:rsid w:val="00504AB8"/>
    <w:rsid w:val="00507333"/>
    <w:rsid w:val="00511781"/>
    <w:rsid w:val="00512D27"/>
    <w:rsid w:val="00514B6E"/>
    <w:rsid w:val="0051535B"/>
    <w:rsid w:val="00515D15"/>
    <w:rsid w:val="00517B59"/>
    <w:rsid w:val="00521B05"/>
    <w:rsid w:val="005239DB"/>
    <w:rsid w:val="0052458F"/>
    <w:rsid w:val="0052593C"/>
    <w:rsid w:val="00527484"/>
    <w:rsid w:val="0053280A"/>
    <w:rsid w:val="00532926"/>
    <w:rsid w:val="00533F87"/>
    <w:rsid w:val="005348BA"/>
    <w:rsid w:val="005405C5"/>
    <w:rsid w:val="00544001"/>
    <w:rsid w:val="00544128"/>
    <w:rsid w:val="00544806"/>
    <w:rsid w:val="00545DBE"/>
    <w:rsid w:val="005479F3"/>
    <w:rsid w:val="005519D5"/>
    <w:rsid w:val="00551DF6"/>
    <w:rsid w:val="00552012"/>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A98"/>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C745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0ADC"/>
    <w:rsid w:val="0064143F"/>
    <w:rsid w:val="00641508"/>
    <w:rsid w:val="006415C4"/>
    <w:rsid w:val="00642619"/>
    <w:rsid w:val="0064592A"/>
    <w:rsid w:val="00646739"/>
    <w:rsid w:val="00646BC4"/>
    <w:rsid w:val="00652886"/>
    <w:rsid w:val="0065288B"/>
    <w:rsid w:val="0065343C"/>
    <w:rsid w:val="00653811"/>
    <w:rsid w:val="00654E82"/>
    <w:rsid w:val="00660170"/>
    <w:rsid w:val="00660DC9"/>
    <w:rsid w:val="006635AE"/>
    <w:rsid w:val="00667815"/>
    <w:rsid w:val="006705F6"/>
    <w:rsid w:val="00671470"/>
    <w:rsid w:val="006714EC"/>
    <w:rsid w:val="00671C1E"/>
    <w:rsid w:val="00675910"/>
    <w:rsid w:val="006760CD"/>
    <w:rsid w:val="00677657"/>
    <w:rsid w:val="00682DCD"/>
    <w:rsid w:val="00683C52"/>
    <w:rsid w:val="00684369"/>
    <w:rsid w:val="006860BC"/>
    <w:rsid w:val="00686B6D"/>
    <w:rsid w:val="006877AE"/>
    <w:rsid w:val="00691CA2"/>
    <w:rsid w:val="0069202A"/>
    <w:rsid w:val="006925DB"/>
    <w:rsid w:val="00692C96"/>
    <w:rsid w:val="006A056A"/>
    <w:rsid w:val="006A11B4"/>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D75BA"/>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3E90"/>
    <w:rsid w:val="007343DC"/>
    <w:rsid w:val="00737F2C"/>
    <w:rsid w:val="00742164"/>
    <w:rsid w:val="007458C5"/>
    <w:rsid w:val="007464B6"/>
    <w:rsid w:val="0075110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A02B7"/>
    <w:rsid w:val="007A2FC3"/>
    <w:rsid w:val="007A3D94"/>
    <w:rsid w:val="007A4D1A"/>
    <w:rsid w:val="007B22B6"/>
    <w:rsid w:val="007B24D2"/>
    <w:rsid w:val="007B4DCF"/>
    <w:rsid w:val="007B4FB2"/>
    <w:rsid w:val="007B6170"/>
    <w:rsid w:val="007C070B"/>
    <w:rsid w:val="007C159B"/>
    <w:rsid w:val="007C2B78"/>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2416"/>
    <w:rsid w:val="00803FAD"/>
    <w:rsid w:val="008078E6"/>
    <w:rsid w:val="00810EA8"/>
    <w:rsid w:val="008135DC"/>
    <w:rsid w:val="008149E6"/>
    <w:rsid w:val="00814ADE"/>
    <w:rsid w:val="00814DD8"/>
    <w:rsid w:val="00815CA4"/>
    <w:rsid w:val="008169AA"/>
    <w:rsid w:val="00821625"/>
    <w:rsid w:val="00824803"/>
    <w:rsid w:val="00824A41"/>
    <w:rsid w:val="00827249"/>
    <w:rsid w:val="00836324"/>
    <w:rsid w:val="00836BBA"/>
    <w:rsid w:val="00836F84"/>
    <w:rsid w:val="008379C6"/>
    <w:rsid w:val="00837FC5"/>
    <w:rsid w:val="00844052"/>
    <w:rsid w:val="00850E0A"/>
    <w:rsid w:val="00850FD8"/>
    <w:rsid w:val="008517E7"/>
    <w:rsid w:val="00853765"/>
    <w:rsid w:val="008563D4"/>
    <w:rsid w:val="00856916"/>
    <w:rsid w:val="00857C88"/>
    <w:rsid w:val="00860382"/>
    <w:rsid w:val="00860D9F"/>
    <w:rsid w:val="00861A75"/>
    <w:rsid w:val="00862BA7"/>
    <w:rsid w:val="00863548"/>
    <w:rsid w:val="008660CC"/>
    <w:rsid w:val="00870FAA"/>
    <w:rsid w:val="008730D2"/>
    <w:rsid w:val="00875090"/>
    <w:rsid w:val="00875853"/>
    <w:rsid w:val="00876C07"/>
    <w:rsid w:val="00877CCD"/>
    <w:rsid w:val="00880D4A"/>
    <w:rsid w:val="00882CC8"/>
    <w:rsid w:val="00883FC6"/>
    <w:rsid w:val="00885E36"/>
    <w:rsid w:val="00896D80"/>
    <w:rsid w:val="00897F8F"/>
    <w:rsid w:val="008A13DE"/>
    <w:rsid w:val="008A771C"/>
    <w:rsid w:val="008A7F75"/>
    <w:rsid w:val="008B22FE"/>
    <w:rsid w:val="008B3346"/>
    <w:rsid w:val="008C434E"/>
    <w:rsid w:val="008C7B1C"/>
    <w:rsid w:val="008D0D32"/>
    <w:rsid w:val="008D1306"/>
    <w:rsid w:val="008D20E1"/>
    <w:rsid w:val="008D292C"/>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27C92"/>
    <w:rsid w:val="00931458"/>
    <w:rsid w:val="009412A0"/>
    <w:rsid w:val="009420CA"/>
    <w:rsid w:val="009469C0"/>
    <w:rsid w:val="00947B76"/>
    <w:rsid w:val="0095223B"/>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4F03"/>
    <w:rsid w:val="00996C4B"/>
    <w:rsid w:val="00996E05"/>
    <w:rsid w:val="009A15E9"/>
    <w:rsid w:val="009A178E"/>
    <w:rsid w:val="009A2573"/>
    <w:rsid w:val="009A2766"/>
    <w:rsid w:val="009A2956"/>
    <w:rsid w:val="009A2A41"/>
    <w:rsid w:val="009B1353"/>
    <w:rsid w:val="009B162A"/>
    <w:rsid w:val="009B1E25"/>
    <w:rsid w:val="009B263F"/>
    <w:rsid w:val="009B37A3"/>
    <w:rsid w:val="009B3C60"/>
    <w:rsid w:val="009C4436"/>
    <w:rsid w:val="009C5EA7"/>
    <w:rsid w:val="009C704F"/>
    <w:rsid w:val="009D0485"/>
    <w:rsid w:val="009D2EBF"/>
    <w:rsid w:val="009D3158"/>
    <w:rsid w:val="009D3254"/>
    <w:rsid w:val="009D34DD"/>
    <w:rsid w:val="009D7CC4"/>
    <w:rsid w:val="009E13F0"/>
    <w:rsid w:val="009E228E"/>
    <w:rsid w:val="009E2303"/>
    <w:rsid w:val="009E3F0D"/>
    <w:rsid w:val="009E4D43"/>
    <w:rsid w:val="009F39E6"/>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3888"/>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70C89"/>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B000EB"/>
    <w:rsid w:val="00B0236C"/>
    <w:rsid w:val="00B05745"/>
    <w:rsid w:val="00B05CC3"/>
    <w:rsid w:val="00B06F0D"/>
    <w:rsid w:val="00B1004E"/>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1B44"/>
    <w:rsid w:val="00B45F06"/>
    <w:rsid w:val="00B52E97"/>
    <w:rsid w:val="00B53B0B"/>
    <w:rsid w:val="00B5572D"/>
    <w:rsid w:val="00B57717"/>
    <w:rsid w:val="00B5795A"/>
    <w:rsid w:val="00B6248D"/>
    <w:rsid w:val="00B63326"/>
    <w:rsid w:val="00B636E7"/>
    <w:rsid w:val="00B646B6"/>
    <w:rsid w:val="00B6478D"/>
    <w:rsid w:val="00B65943"/>
    <w:rsid w:val="00B668B3"/>
    <w:rsid w:val="00B70920"/>
    <w:rsid w:val="00B7485D"/>
    <w:rsid w:val="00B76890"/>
    <w:rsid w:val="00B80BB6"/>
    <w:rsid w:val="00B8190C"/>
    <w:rsid w:val="00B81B81"/>
    <w:rsid w:val="00B82403"/>
    <w:rsid w:val="00B83F67"/>
    <w:rsid w:val="00B842E7"/>
    <w:rsid w:val="00B861CD"/>
    <w:rsid w:val="00B915A0"/>
    <w:rsid w:val="00B91BE5"/>
    <w:rsid w:val="00B9261C"/>
    <w:rsid w:val="00B92698"/>
    <w:rsid w:val="00B952C5"/>
    <w:rsid w:val="00B96506"/>
    <w:rsid w:val="00B97549"/>
    <w:rsid w:val="00BA0747"/>
    <w:rsid w:val="00BA07F7"/>
    <w:rsid w:val="00BA20DB"/>
    <w:rsid w:val="00BA2135"/>
    <w:rsid w:val="00BA3E88"/>
    <w:rsid w:val="00BA5969"/>
    <w:rsid w:val="00BA706E"/>
    <w:rsid w:val="00BA76E9"/>
    <w:rsid w:val="00BA7FB0"/>
    <w:rsid w:val="00BB5E9F"/>
    <w:rsid w:val="00BB7122"/>
    <w:rsid w:val="00BC0EF0"/>
    <w:rsid w:val="00BC20AE"/>
    <w:rsid w:val="00BC2EB2"/>
    <w:rsid w:val="00BC7BCF"/>
    <w:rsid w:val="00BD5EF5"/>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ABC"/>
    <w:rsid w:val="00C16B06"/>
    <w:rsid w:val="00C17FD9"/>
    <w:rsid w:val="00C20FB1"/>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B88"/>
    <w:rsid w:val="00C92C42"/>
    <w:rsid w:val="00C94D30"/>
    <w:rsid w:val="00C95252"/>
    <w:rsid w:val="00C978E4"/>
    <w:rsid w:val="00CA17BF"/>
    <w:rsid w:val="00CA2579"/>
    <w:rsid w:val="00CA3877"/>
    <w:rsid w:val="00CA3C88"/>
    <w:rsid w:val="00CA46E2"/>
    <w:rsid w:val="00CA7191"/>
    <w:rsid w:val="00CA74EB"/>
    <w:rsid w:val="00CB097A"/>
    <w:rsid w:val="00CB1A85"/>
    <w:rsid w:val="00CB32E6"/>
    <w:rsid w:val="00CB3480"/>
    <w:rsid w:val="00CB606F"/>
    <w:rsid w:val="00CB7507"/>
    <w:rsid w:val="00CB7F0A"/>
    <w:rsid w:val="00CC0C5B"/>
    <w:rsid w:val="00CC110B"/>
    <w:rsid w:val="00CC1AA9"/>
    <w:rsid w:val="00CC380A"/>
    <w:rsid w:val="00CC3FC7"/>
    <w:rsid w:val="00CC4061"/>
    <w:rsid w:val="00CD4211"/>
    <w:rsid w:val="00CD68B4"/>
    <w:rsid w:val="00CE0A0F"/>
    <w:rsid w:val="00CE490E"/>
    <w:rsid w:val="00CE62B6"/>
    <w:rsid w:val="00CE7079"/>
    <w:rsid w:val="00CE79D1"/>
    <w:rsid w:val="00CF1466"/>
    <w:rsid w:val="00CF21C8"/>
    <w:rsid w:val="00CF3B1F"/>
    <w:rsid w:val="00CF49FC"/>
    <w:rsid w:val="00D030A2"/>
    <w:rsid w:val="00D0469B"/>
    <w:rsid w:val="00D05AAD"/>
    <w:rsid w:val="00D079A5"/>
    <w:rsid w:val="00D07BAC"/>
    <w:rsid w:val="00D07C19"/>
    <w:rsid w:val="00D11F05"/>
    <w:rsid w:val="00D13CFE"/>
    <w:rsid w:val="00D151E0"/>
    <w:rsid w:val="00D20CE9"/>
    <w:rsid w:val="00D210B4"/>
    <w:rsid w:val="00D24039"/>
    <w:rsid w:val="00D2424B"/>
    <w:rsid w:val="00D25AD9"/>
    <w:rsid w:val="00D268BA"/>
    <w:rsid w:val="00D312D7"/>
    <w:rsid w:val="00D314D7"/>
    <w:rsid w:val="00D326DD"/>
    <w:rsid w:val="00D33D08"/>
    <w:rsid w:val="00D35AF5"/>
    <w:rsid w:val="00D367DD"/>
    <w:rsid w:val="00D37136"/>
    <w:rsid w:val="00D4276B"/>
    <w:rsid w:val="00D42CC9"/>
    <w:rsid w:val="00D44221"/>
    <w:rsid w:val="00D44BC8"/>
    <w:rsid w:val="00D478C5"/>
    <w:rsid w:val="00D50185"/>
    <w:rsid w:val="00D52669"/>
    <w:rsid w:val="00D53913"/>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57A5"/>
    <w:rsid w:val="00E469A7"/>
    <w:rsid w:val="00E53209"/>
    <w:rsid w:val="00E55C90"/>
    <w:rsid w:val="00E570EB"/>
    <w:rsid w:val="00E57788"/>
    <w:rsid w:val="00E60B93"/>
    <w:rsid w:val="00E60D00"/>
    <w:rsid w:val="00E60FBC"/>
    <w:rsid w:val="00E61C1A"/>
    <w:rsid w:val="00E62017"/>
    <w:rsid w:val="00E64680"/>
    <w:rsid w:val="00E64CEB"/>
    <w:rsid w:val="00E77FB0"/>
    <w:rsid w:val="00E817B1"/>
    <w:rsid w:val="00E81C48"/>
    <w:rsid w:val="00E81CFF"/>
    <w:rsid w:val="00E8297C"/>
    <w:rsid w:val="00E83C68"/>
    <w:rsid w:val="00E841E8"/>
    <w:rsid w:val="00E84643"/>
    <w:rsid w:val="00E90A88"/>
    <w:rsid w:val="00E9181A"/>
    <w:rsid w:val="00E938F9"/>
    <w:rsid w:val="00E9399F"/>
    <w:rsid w:val="00EA08C1"/>
    <w:rsid w:val="00EA1E65"/>
    <w:rsid w:val="00EA7809"/>
    <w:rsid w:val="00EB15D2"/>
    <w:rsid w:val="00EB1B2A"/>
    <w:rsid w:val="00EB4234"/>
    <w:rsid w:val="00EB68B6"/>
    <w:rsid w:val="00EC5717"/>
    <w:rsid w:val="00EC5E69"/>
    <w:rsid w:val="00EC60BA"/>
    <w:rsid w:val="00EC6714"/>
    <w:rsid w:val="00ED0735"/>
    <w:rsid w:val="00ED2009"/>
    <w:rsid w:val="00ED7641"/>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5A5B"/>
    <w:rsid w:val="00F27D80"/>
    <w:rsid w:val="00F27E7C"/>
    <w:rsid w:val="00F307AB"/>
    <w:rsid w:val="00F312EF"/>
    <w:rsid w:val="00F319CF"/>
    <w:rsid w:val="00F323EE"/>
    <w:rsid w:val="00F34197"/>
    <w:rsid w:val="00F35009"/>
    <w:rsid w:val="00F3556F"/>
    <w:rsid w:val="00F40FB8"/>
    <w:rsid w:val="00F4359B"/>
    <w:rsid w:val="00F4437D"/>
    <w:rsid w:val="00F444FD"/>
    <w:rsid w:val="00F4508F"/>
    <w:rsid w:val="00F458A0"/>
    <w:rsid w:val="00F47508"/>
    <w:rsid w:val="00F47C76"/>
    <w:rsid w:val="00F51D1B"/>
    <w:rsid w:val="00F524C3"/>
    <w:rsid w:val="00F52B3D"/>
    <w:rsid w:val="00F53A7E"/>
    <w:rsid w:val="00F5449C"/>
    <w:rsid w:val="00F55E66"/>
    <w:rsid w:val="00F5671B"/>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C7C5E"/>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55</Pages>
  <Words>22487</Words>
  <Characters>123679</Characters>
  <Application>Microsoft Office Word</Application>
  <DocSecurity>0</DocSecurity>
  <Lines>1030</Lines>
  <Paragraphs>291</Paragraphs>
  <ScaleCrop>false</ScaleCrop>
  <Company/>
  <LinksUpToDate>false</LinksUpToDate>
  <CharactersWithSpaces>145875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431</cp:revision>
  <cp:lastPrinted>2023-02-11T08:03:00Z</cp:lastPrinted>
  <dcterms:created xsi:type="dcterms:W3CDTF">2023-10-05T19:21:00Z</dcterms:created>
  <dcterms:modified xsi:type="dcterms:W3CDTF">2024-06-25T20:32:00Z</dcterms:modified>
</cp:coreProperties>
</file>