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68809579"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EA7191">
        <w:rPr>
          <w:rFonts w:cs="Arial"/>
          <w:sz w:val="20"/>
        </w:rPr>
        <w:t xml:space="preserve">19 </w:t>
      </w:r>
      <w:r w:rsidR="00514B6E" w:rsidRPr="00EA7191">
        <w:rPr>
          <w:rFonts w:cs="Arial"/>
          <w:sz w:val="20"/>
        </w:rPr>
        <w:t>PRIMER</w:t>
      </w:r>
      <w:r w:rsidR="00996E05" w:rsidRPr="00EA7191">
        <w:rPr>
          <w:rFonts w:cs="Arial"/>
          <w:sz w:val="20"/>
        </w:rPr>
        <w:t xml:space="preserve"> </w:t>
      </w:r>
      <w:r w:rsidR="00125A9E" w:rsidRPr="00EA7191">
        <w:rPr>
          <w:rFonts w:cs="Arial"/>
          <w:sz w:val="20"/>
        </w:rPr>
        <w:t>PÁRRAFO</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37988DC5" w:rsidR="00737F2C" w:rsidRPr="00EA7809" w:rsidRDefault="00737F2C" w:rsidP="00D6793C">
      <w:pPr>
        <w:ind w:right="20"/>
        <w:jc w:val="center"/>
        <w:rPr>
          <w:rFonts w:cs="Arial"/>
          <w:b/>
          <w:bCs/>
          <w:sz w:val="20"/>
          <w:szCs w:val="20"/>
        </w:rPr>
      </w:pPr>
      <w:r w:rsidRPr="00EA7191">
        <w:rPr>
          <w:rFonts w:cs="Arial"/>
          <w:b/>
          <w:bCs/>
          <w:sz w:val="20"/>
          <w:szCs w:val="20"/>
        </w:rPr>
        <w:t xml:space="preserve">No. </w:t>
      </w:r>
      <w:r w:rsidR="003C454C" w:rsidRPr="00EA7191">
        <w:rPr>
          <w:rFonts w:cs="Arial"/>
          <w:b/>
          <w:bCs/>
          <w:sz w:val="20"/>
          <w:szCs w:val="20"/>
        </w:rPr>
        <w:t>41100100-</w:t>
      </w:r>
      <w:r w:rsidR="00C775B3" w:rsidRPr="00EA7191">
        <w:rPr>
          <w:rFonts w:cs="Arial"/>
          <w:b/>
          <w:bCs/>
          <w:sz w:val="20"/>
          <w:szCs w:val="20"/>
        </w:rPr>
        <w:t>LP</w:t>
      </w:r>
      <w:r w:rsidR="00626805" w:rsidRPr="00EA7191">
        <w:rPr>
          <w:rFonts w:cs="Arial"/>
          <w:b/>
          <w:bCs/>
          <w:sz w:val="20"/>
          <w:szCs w:val="20"/>
        </w:rPr>
        <w:t>1</w:t>
      </w:r>
      <w:r w:rsidR="00B80BB6" w:rsidRPr="00EA7191">
        <w:rPr>
          <w:rFonts w:cs="Arial"/>
          <w:b/>
          <w:bCs/>
          <w:sz w:val="20"/>
          <w:szCs w:val="20"/>
        </w:rPr>
        <w:t>6</w:t>
      </w:r>
      <w:r w:rsidR="00B21E95" w:rsidRPr="00EA7191">
        <w:rPr>
          <w:rFonts w:cs="Arial"/>
          <w:b/>
          <w:bCs/>
          <w:sz w:val="20"/>
          <w:szCs w:val="20"/>
        </w:rPr>
        <w:t>-</w:t>
      </w:r>
      <w:r w:rsidR="003C454C" w:rsidRPr="00EA7191">
        <w:rPr>
          <w:rFonts w:cs="Arial"/>
          <w:b/>
          <w:bCs/>
          <w:sz w:val="20"/>
          <w:szCs w:val="20"/>
        </w:rPr>
        <w:t>2</w:t>
      </w:r>
      <w:r w:rsidR="00185D7E" w:rsidRPr="00EA7191">
        <w:rPr>
          <w:rFonts w:cs="Arial"/>
          <w:b/>
          <w:bCs/>
          <w:sz w:val="20"/>
          <w:szCs w:val="20"/>
        </w:rPr>
        <w:t>4</w:t>
      </w:r>
    </w:p>
    <w:p w14:paraId="73FDE31F" w14:textId="71CCBC19" w:rsidR="00737F2C" w:rsidRPr="00EA7809"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374F8545">
        <w:trPr>
          <w:trHeight w:val="649"/>
          <w:tblCellSpacing w:w="20" w:type="dxa"/>
        </w:trPr>
        <w:tc>
          <w:tcPr>
            <w:tcW w:w="9225" w:type="dxa"/>
            <w:gridSpan w:val="2"/>
            <w:vAlign w:val="center"/>
          </w:tcPr>
          <w:p w14:paraId="6DFF0BC1" w14:textId="35F7214F" w:rsidR="00737F2C" w:rsidRPr="00612FD1" w:rsidRDefault="00640ADC" w:rsidP="007F3DA4">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168905365"/>
            <w:bookmarkStart w:id="3" w:name="_Hlk21077723"/>
            <w:r w:rsidRPr="00EA7191">
              <w:rPr>
                <w:rFonts w:cs="Arial"/>
                <w:b/>
                <w:bCs/>
                <w:color w:val="000000" w:themeColor="text1"/>
                <w:sz w:val="20"/>
                <w:szCs w:val="20"/>
                <w:shd w:val="clear" w:color="auto" w:fill="FFFFFF"/>
              </w:rPr>
              <w:t xml:space="preserve">“RENOVACIÓN DE LA SUSCRIPCIÓN PARA EL SERVICIO DE </w:t>
            </w:r>
            <w:proofErr w:type="spellStart"/>
            <w:r w:rsidRPr="00EA7191">
              <w:rPr>
                <w:rFonts w:cs="Arial"/>
                <w:b/>
                <w:bCs/>
                <w:color w:val="000000" w:themeColor="text1"/>
                <w:sz w:val="20"/>
                <w:szCs w:val="20"/>
                <w:shd w:val="clear" w:color="auto" w:fill="FFFFFF"/>
              </w:rPr>
              <w:t>IMPERVA</w:t>
            </w:r>
            <w:proofErr w:type="spellEnd"/>
            <w:r w:rsidRPr="00EA7191">
              <w:rPr>
                <w:rFonts w:cs="Arial"/>
                <w:b/>
                <w:bCs/>
                <w:color w:val="000000" w:themeColor="text1"/>
                <w:sz w:val="20"/>
                <w:szCs w:val="20"/>
                <w:shd w:val="clear" w:color="auto" w:fill="FFFFFF"/>
              </w:rPr>
              <w:t xml:space="preserve"> APP </w:t>
            </w:r>
            <w:proofErr w:type="spellStart"/>
            <w:r w:rsidRPr="00EA7191">
              <w:rPr>
                <w:rFonts w:cs="Arial"/>
                <w:b/>
                <w:bCs/>
                <w:color w:val="000000" w:themeColor="text1"/>
                <w:sz w:val="20"/>
                <w:szCs w:val="20"/>
                <w:shd w:val="clear" w:color="auto" w:fill="FFFFFF"/>
              </w:rPr>
              <w:t>PROTECT</w:t>
            </w:r>
            <w:proofErr w:type="spellEnd"/>
            <w:r w:rsidRPr="00EA7191">
              <w:rPr>
                <w:rFonts w:cs="Arial"/>
                <w:b/>
                <w:bCs/>
                <w:color w:val="000000" w:themeColor="text1"/>
                <w:sz w:val="20"/>
                <w:szCs w:val="20"/>
                <w:shd w:val="clear" w:color="auto" w:fill="FFFFFF"/>
              </w:rPr>
              <w:t xml:space="preserve"> PROFESSIONAL PARA UN DOMINIO Y 17 COMPLEMENTOS (SUBDOMINIOS) PARA LOS SITIOS WEB CON LOS QUE CUENTA LA COMISIÓN FEDERAL DE COMPETENCIA ECONÓMICA</w:t>
            </w:r>
            <w:bookmarkEnd w:id="1"/>
            <w:r w:rsidRPr="00EA7191">
              <w:rPr>
                <w:rFonts w:cs="Arial"/>
                <w:b/>
                <w:bCs/>
                <w:color w:val="000000" w:themeColor="text1"/>
                <w:sz w:val="20"/>
                <w:szCs w:val="20"/>
                <w:shd w:val="clear" w:color="auto" w:fill="FFFFFF"/>
              </w:rPr>
              <w:t>”</w:t>
            </w:r>
            <w:bookmarkEnd w:id="2"/>
          </w:p>
        </w:tc>
      </w:tr>
      <w:tr w:rsidR="00185CC2" w:rsidRPr="00AC5E4D" w14:paraId="2C9C1B54" w14:textId="77777777" w:rsidTr="374F8545">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374F8545">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55FB6140" w:rsidR="00737F2C" w:rsidRPr="008F00BD" w:rsidRDefault="00F51D1B" w:rsidP="214F6F5A">
            <w:pPr>
              <w:ind w:right="51"/>
              <w:jc w:val="center"/>
              <w:rPr>
                <w:rFonts w:cs="Arial"/>
                <w:b/>
                <w:bCs/>
                <w:color w:val="000000" w:themeColor="text1"/>
                <w:sz w:val="20"/>
                <w:szCs w:val="20"/>
                <w:highlight w:val="yellow"/>
              </w:rPr>
            </w:pPr>
            <w:r w:rsidRPr="00EA7191">
              <w:rPr>
                <w:rFonts w:cs="Arial"/>
                <w:b/>
                <w:bCs/>
                <w:color w:val="000000" w:themeColor="text1"/>
                <w:sz w:val="20"/>
                <w:szCs w:val="20"/>
              </w:rPr>
              <w:t>1</w:t>
            </w:r>
            <w:r w:rsidR="00C2663F" w:rsidRPr="00EA7191">
              <w:rPr>
                <w:rFonts w:cs="Arial"/>
                <w:b/>
                <w:bCs/>
                <w:color w:val="000000" w:themeColor="text1"/>
                <w:sz w:val="20"/>
                <w:szCs w:val="20"/>
              </w:rPr>
              <w:t>8</w:t>
            </w:r>
            <w:r w:rsidR="003545FA" w:rsidRPr="00EA7191">
              <w:rPr>
                <w:rFonts w:cs="Arial"/>
                <w:b/>
                <w:bCs/>
                <w:color w:val="000000" w:themeColor="text1"/>
                <w:sz w:val="20"/>
                <w:szCs w:val="20"/>
              </w:rPr>
              <w:t xml:space="preserve"> DE JUNIO</w:t>
            </w:r>
            <w:r w:rsidR="00737F2C" w:rsidRPr="00EA7191">
              <w:rPr>
                <w:rFonts w:cs="Arial"/>
                <w:b/>
                <w:bCs/>
                <w:color w:val="000000" w:themeColor="text1"/>
                <w:sz w:val="20"/>
                <w:szCs w:val="20"/>
              </w:rPr>
              <w:t xml:space="preserve"> DE 202</w:t>
            </w:r>
            <w:r w:rsidR="00AC5E4D" w:rsidRPr="00EA7191">
              <w:rPr>
                <w:rFonts w:cs="Arial"/>
                <w:b/>
                <w:bCs/>
                <w:color w:val="000000" w:themeColor="text1"/>
                <w:sz w:val="20"/>
                <w:szCs w:val="20"/>
              </w:rPr>
              <w:t>4</w:t>
            </w:r>
          </w:p>
        </w:tc>
      </w:tr>
      <w:tr w:rsidR="00185CC2" w:rsidRPr="00AC5E4D" w14:paraId="6F0A1D36" w14:textId="77777777" w:rsidTr="374F8545">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3522A853" w:rsidR="00737F2C" w:rsidRPr="008F00BD" w:rsidRDefault="00F51D1B" w:rsidP="214F6F5A">
            <w:pPr>
              <w:ind w:right="51"/>
              <w:jc w:val="center"/>
              <w:rPr>
                <w:rFonts w:cs="Arial"/>
                <w:b/>
                <w:bCs/>
                <w:color w:val="000000" w:themeColor="text1"/>
                <w:sz w:val="20"/>
                <w:szCs w:val="20"/>
                <w:highlight w:val="yellow"/>
              </w:rPr>
            </w:pPr>
            <w:r w:rsidRPr="008A0C85">
              <w:rPr>
                <w:rFonts w:cs="Arial"/>
                <w:b/>
                <w:bCs/>
                <w:color w:val="000000" w:themeColor="text1"/>
                <w:sz w:val="20"/>
                <w:szCs w:val="20"/>
              </w:rPr>
              <w:t>25</w:t>
            </w:r>
            <w:r w:rsidR="003545FA" w:rsidRPr="008A0C85">
              <w:rPr>
                <w:rFonts w:cs="Arial"/>
                <w:b/>
                <w:bCs/>
                <w:color w:val="000000" w:themeColor="text1"/>
                <w:sz w:val="20"/>
                <w:szCs w:val="20"/>
              </w:rPr>
              <w:t xml:space="preserve"> </w:t>
            </w:r>
            <w:r w:rsidR="009B1E25" w:rsidRPr="008A0C85">
              <w:rPr>
                <w:rFonts w:cs="Arial"/>
                <w:b/>
                <w:bCs/>
                <w:color w:val="000000" w:themeColor="text1"/>
                <w:sz w:val="20"/>
                <w:szCs w:val="20"/>
              </w:rPr>
              <w:t>DE JUNIO</w:t>
            </w:r>
            <w:r w:rsidR="00AC5E4D" w:rsidRPr="008A0C85">
              <w:rPr>
                <w:rFonts w:cs="Arial"/>
                <w:b/>
                <w:bCs/>
                <w:color w:val="000000" w:themeColor="text1"/>
                <w:sz w:val="20"/>
                <w:szCs w:val="20"/>
              </w:rPr>
              <w:t xml:space="preserve"> DE 2024</w:t>
            </w:r>
          </w:p>
        </w:tc>
      </w:tr>
      <w:tr w:rsidR="00AC5E4D" w:rsidRPr="00AC5E4D" w14:paraId="7A5E329F" w14:textId="77777777" w:rsidTr="374F8545">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A139852" w:rsidR="00AC5E4D" w:rsidRPr="008F00BD" w:rsidRDefault="00677657" w:rsidP="214F6F5A">
            <w:pPr>
              <w:ind w:right="51"/>
              <w:jc w:val="center"/>
              <w:rPr>
                <w:rFonts w:cs="Arial"/>
                <w:b/>
                <w:bCs/>
                <w:color w:val="000000" w:themeColor="text1"/>
                <w:sz w:val="20"/>
                <w:szCs w:val="20"/>
                <w:highlight w:val="yellow"/>
              </w:rPr>
            </w:pPr>
            <w:r w:rsidRPr="008A0C85">
              <w:rPr>
                <w:rFonts w:cs="Arial"/>
                <w:b/>
                <w:bCs/>
                <w:color w:val="000000" w:themeColor="text1"/>
                <w:sz w:val="20"/>
                <w:szCs w:val="20"/>
              </w:rPr>
              <w:t xml:space="preserve">NO APLICA </w:t>
            </w:r>
          </w:p>
        </w:tc>
      </w:tr>
      <w:tr w:rsidR="00185CC2" w:rsidRPr="00AC5E4D" w14:paraId="26AFFA47" w14:textId="77777777" w:rsidTr="374F8545">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4"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00621D44" w:rsidR="00AC5E4D" w:rsidRPr="008A0C85" w:rsidRDefault="00F51D1B" w:rsidP="214F6F5A">
            <w:pPr>
              <w:ind w:right="51"/>
              <w:jc w:val="center"/>
              <w:rPr>
                <w:rFonts w:cs="Arial"/>
                <w:b/>
                <w:bCs/>
                <w:color w:val="000000" w:themeColor="text1"/>
                <w:sz w:val="20"/>
                <w:szCs w:val="20"/>
              </w:rPr>
            </w:pPr>
            <w:r w:rsidRPr="008A0C85">
              <w:rPr>
                <w:rFonts w:cs="Arial"/>
                <w:b/>
                <w:bCs/>
                <w:color w:val="000000" w:themeColor="text1"/>
                <w:sz w:val="20"/>
                <w:szCs w:val="20"/>
              </w:rPr>
              <w:t>26</w:t>
            </w:r>
            <w:r w:rsidR="009B1E25" w:rsidRPr="008A0C85">
              <w:rPr>
                <w:rFonts w:cs="Arial"/>
                <w:b/>
                <w:bCs/>
                <w:color w:val="000000" w:themeColor="text1"/>
                <w:sz w:val="20"/>
                <w:szCs w:val="20"/>
              </w:rPr>
              <w:t xml:space="preserve"> DE JUNIO</w:t>
            </w:r>
            <w:r w:rsidR="00AC5E4D" w:rsidRPr="008A0C85">
              <w:rPr>
                <w:rFonts w:cs="Arial"/>
                <w:b/>
                <w:bCs/>
                <w:color w:val="000000" w:themeColor="text1"/>
                <w:sz w:val="20"/>
                <w:szCs w:val="20"/>
              </w:rPr>
              <w:t xml:space="preserve"> DE 2024</w:t>
            </w:r>
          </w:p>
          <w:p w14:paraId="3D9F6344" w14:textId="28317165" w:rsidR="00737F2C" w:rsidRPr="008F00BD" w:rsidRDefault="00737F2C" w:rsidP="214F6F5A">
            <w:pPr>
              <w:ind w:right="51"/>
              <w:jc w:val="center"/>
              <w:rPr>
                <w:rFonts w:cs="Arial"/>
                <w:b/>
                <w:bCs/>
                <w:color w:val="000000" w:themeColor="text1"/>
                <w:sz w:val="20"/>
                <w:szCs w:val="20"/>
                <w:highlight w:val="yellow"/>
              </w:rPr>
            </w:pPr>
            <w:r w:rsidRPr="008A0C85">
              <w:rPr>
                <w:rFonts w:cs="Arial"/>
                <w:b/>
                <w:bCs/>
                <w:color w:val="000000" w:themeColor="text1"/>
                <w:sz w:val="20"/>
                <w:szCs w:val="20"/>
              </w:rPr>
              <w:t xml:space="preserve">A LAS </w:t>
            </w:r>
            <w:r w:rsidR="009B1E25" w:rsidRPr="008A0C85">
              <w:rPr>
                <w:rFonts w:cs="Arial"/>
                <w:b/>
                <w:bCs/>
                <w:color w:val="000000" w:themeColor="text1"/>
                <w:sz w:val="20"/>
                <w:szCs w:val="20"/>
              </w:rPr>
              <w:t>09</w:t>
            </w:r>
            <w:r w:rsidRPr="008A0C85">
              <w:rPr>
                <w:rFonts w:cs="Arial"/>
                <w:b/>
                <w:bCs/>
                <w:color w:val="000000" w:themeColor="text1"/>
                <w:sz w:val="20"/>
                <w:szCs w:val="20"/>
              </w:rPr>
              <w:t>:00 HRS.</w:t>
            </w:r>
          </w:p>
        </w:tc>
      </w:tr>
      <w:tr w:rsidR="00185CC2" w:rsidRPr="00AC5E4D" w14:paraId="0292E364" w14:textId="77777777" w:rsidTr="374F8545">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50BD4A48" w:rsidR="00AC5E4D" w:rsidRPr="008A0C85" w:rsidRDefault="00F51D1B" w:rsidP="214F6F5A">
            <w:pPr>
              <w:ind w:right="51"/>
              <w:jc w:val="center"/>
              <w:rPr>
                <w:rFonts w:cs="Arial"/>
                <w:b/>
                <w:bCs/>
                <w:color w:val="000000" w:themeColor="text1"/>
                <w:sz w:val="20"/>
                <w:szCs w:val="20"/>
              </w:rPr>
            </w:pPr>
            <w:r w:rsidRPr="008A0C85">
              <w:rPr>
                <w:rFonts w:cs="Arial"/>
                <w:b/>
                <w:bCs/>
                <w:color w:val="000000" w:themeColor="text1"/>
                <w:sz w:val="20"/>
                <w:szCs w:val="20"/>
              </w:rPr>
              <w:t>0</w:t>
            </w:r>
            <w:r w:rsidR="00C63EF2" w:rsidRPr="008A0C85">
              <w:rPr>
                <w:rFonts w:cs="Arial"/>
                <w:b/>
                <w:bCs/>
                <w:color w:val="000000" w:themeColor="text1"/>
                <w:sz w:val="20"/>
                <w:szCs w:val="20"/>
              </w:rPr>
              <w:t>3</w:t>
            </w:r>
            <w:r w:rsidR="00A57352" w:rsidRPr="008A0C85">
              <w:rPr>
                <w:rFonts w:cs="Arial"/>
                <w:b/>
                <w:bCs/>
                <w:color w:val="000000" w:themeColor="text1"/>
                <w:sz w:val="20"/>
                <w:szCs w:val="20"/>
              </w:rPr>
              <w:t xml:space="preserve"> DE JU</w:t>
            </w:r>
            <w:r w:rsidRPr="008A0C85">
              <w:rPr>
                <w:rFonts w:cs="Arial"/>
                <w:b/>
                <w:bCs/>
                <w:color w:val="000000" w:themeColor="text1"/>
                <w:sz w:val="20"/>
                <w:szCs w:val="20"/>
              </w:rPr>
              <w:t>L</w:t>
            </w:r>
            <w:r w:rsidR="00A57352" w:rsidRPr="008A0C85">
              <w:rPr>
                <w:rFonts w:cs="Arial"/>
                <w:b/>
                <w:bCs/>
                <w:color w:val="000000" w:themeColor="text1"/>
                <w:sz w:val="20"/>
                <w:szCs w:val="20"/>
              </w:rPr>
              <w:t>IO</w:t>
            </w:r>
            <w:r w:rsidR="00AC5E4D" w:rsidRPr="008A0C85">
              <w:rPr>
                <w:rFonts w:cs="Arial"/>
                <w:b/>
                <w:bCs/>
                <w:color w:val="000000" w:themeColor="text1"/>
                <w:sz w:val="20"/>
                <w:szCs w:val="20"/>
              </w:rPr>
              <w:t xml:space="preserve"> DE 2024</w:t>
            </w:r>
          </w:p>
          <w:p w14:paraId="227877A6" w14:textId="65E9FE13" w:rsidR="00737F2C" w:rsidRPr="008F00BD" w:rsidRDefault="00737F2C" w:rsidP="214F6F5A">
            <w:pPr>
              <w:ind w:right="51"/>
              <w:jc w:val="center"/>
              <w:rPr>
                <w:rFonts w:cs="Arial"/>
                <w:b/>
                <w:bCs/>
                <w:color w:val="000000" w:themeColor="text1"/>
                <w:sz w:val="20"/>
                <w:szCs w:val="20"/>
                <w:highlight w:val="yellow"/>
              </w:rPr>
            </w:pPr>
            <w:r w:rsidRPr="008A0C85">
              <w:rPr>
                <w:rFonts w:cs="Arial"/>
                <w:b/>
                <w:bCs/>
                <w:color w:val="000000" w:themeColor="text1"/>
                <w:sz w:val="20"/>
                <w:szCs w:val="20"/>
              </w:rPr>
              <w:t xml:space="preserve">A LAS </w:t>
            </w:r>
            <w:r w:rsidR="00727593" w:rsidRPr="008A0C85">
              <w:rPr>
                <w:rFonts w:cs="Arial"/>
                <w:b/>
                <w:bCs/>
                <w:color w:val="000000" w:themeColor="text1"/>
                <w:sz w:val="20"/>
                <w:szCs w:val="20"/>
              </w:rPr>
              <w:t>0</w:t>
            </w:r>
            <w:r w:rsidR="003C5BC5" w:rsidRPr="008A0C85">
              <w:rPr>
                <w:rFonts w:cs="Arial"/>
                <w:b/>
                <w:bCs/>
                <w:color w:val="000000" w:themeColor="text1"/>
                <w:sz w:val="20"/>
                <w:szCs w:val="20"/>
              </w:rPr>
              <w:t>8</w:t>
            </w:r>
            <w:r w:rsidRPr="008A0C85">
              <w:rPr>
                <w:rFonts w:cs="Arial"/>
                <w:b/>
                <w:bCs/>
                <w:color w:val="000000" w:themeColor="text1"/>
                <w:sz w:val="20"/>
                <w:szCs w:val="20"/>
              </w:rPr>
              <w:t>:00 HRS.</w:t>
            </w:r>
            <w:r w:rsidR="26112625" w:rsidRPr="008A0C85">
              <w:rPr>
                <w:rFonts w:cs="Arial"/>
                <w:b/>
                <w:bCs/>
                <w:color w:val="000000" w:themeColor="text1"/>
                <w:sz w:val="20"/>
                <w:szCs w:val="20"/>
              </w:rPr>
              <w:t xml:space="preserve">  </w:t>
            </w:r>
          </w:p>
        </w:tc>
      </w:tr>
      <w:tr w:rsidR="00185CC2" w:rsidRPr="00AC5E4D" w14:paraId="6A9B6ABF" w14:textId="77777777" w:rsidTr="374F8545">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74D49346" w:rsidR="00AC5E4D" w:rsidRPr="008A0C85" w:rsidRDefault="00F51D1B" w:rsidP="214F6F5A">
            <w:pPr>
              <w:ind w:right="51"/>
              <w:jc w:val="center"/>
              <w:rPr>
                <w:rFonts w:cs="Arial"/>
                <w:b/>
                <w:bCs/>
                <w:color w:val="000000" w:themeColor="text1"/>
                <w:sz w:val="20"/>
                <w:szCs w:val="20"/>
              </w:rPr>
            </w:pPr>
            <w:r w:rsidRPr="008A0C85">
              <w:rPr>
                <w:rFonts w:cs="Arial"/>
                <w:b/>
                <w:bCs/>
                <w:color w:val="000000" w:themeColor="text1"/>
                <w:sz w:val="20"/>
                <w:szCs w:val="20"/>
              </w:rPr>
              <w:t>0</w:t>
            </w:r>
            <w:r w:rsidR="00C63EF2" w:rsidRPr="008A0C85">
              <w:rPr>
                <w:rFonts w:cs="Arial"/>
                <w:b/>
                <w:bCs/>
                <w:color w:val="000000" w:themeColor="text1"/>
                <w:sz w:val="20"/>
                <w:szCs w:val="20"/>
              </w:rPr>
              <w:t xml:space="preserve">3 </w:t>
            </w:r>
            <w:r w:rsidR="00727593" w:rsidRPr="008A0C85">
              <w:rPr>
                <w:rFonts w:cs="Arial"/>
                <w:b/>
                <w:bCs/>
                <w:color w:val="000000" w:themeColor="text1"/>
                <w:sz w:val="20"/>
                <w:szCs w:val="20"/>
              </w:rPr>
              <w:t xml:space="preserve">DE </w:t>
            </w:r>
            <w:r w:rsidR="00A57352" w:rsidRPr="008A0C85">
              <w:rPr>
                <w:rFonts w:cs="Arial"/>
                <w:b/>
                <w:bCs/>
                <w:color w:val="000000" w:themeColor="text1"/>
                <w:sz w:val="20"/>
                <w:szCs w:val="20"/>
              </w:rPr>
              <w:t>JU</w:t>
            </w:r>
            <w:r w:rsidRPr="008A0C85">
              <w:rPr>
                <w:rFonts w:cs="Arial"/>
                <w:b/>
                <w:bCs/>
                <w:color w:val="000000" w:themeColor="text1"/>
                <w:sz w:val="20"/>
                <w:szCs w:val="20"/>
              </w:rPr>
              <w:t>L</w:t>
            </w:r>
            <w:r w:rsidR="00A57352" w:rsidRPr="008A0C85">
              <w:rPr>
                <w:rFonts w:cs="Arial"/>
                <w:b/>
                <w:bCs/>
                <w:color w:val="000000" w:themeColor="text1"/>
                <w:sz w:val="20"/>
                <w:szCs w:val="20"/>
              </w:rPr>
              <w:t>I</w:t>
            </w:r>
            <w:r w:rsidR="00802416" w:rsidRPr="008A0C85">
              <w:rPr>
                <w:rFonts w:cs="Arial"/>
                <w:b/>
                <w:bCs/>
                <w:color w:val="000000" w:themeColor="text1"/>
                <w:sz w:val="20"/>
                <w:szCs w:val="20"/>
              </w:rPr>
              <w:t>O</w:t>
            </w:r>
            <w:r w:rsidR="00AC5E4D" w:rsidRPr="008A0C85">
              <w:rPr>
                <w:rFonts w:cs="Arial"/>
                <w:b/>
                <w:bCs/>
                <w:color w:val="000000" w:themeColor="text1"/>
                <w:sz w:val="20"/>
                <w:szCs w:val="20"/>
              </w:rPr>
              <w:t xml:space="preserve"> DE 2024</w:t>
            </w:r>
          </w:p>
          <w:p w14:paraId="6E69C445" w14:textId="1AF1689B" w:rsidR="00737F2C" w:rsidRPr="008F00BD" w:rsidRDefault="00AC5E4D" w:rsidP="214F6F5A">
            <w:pPr>
              <w:ind w:right="51"/>
              <w:jc w:val="center"/>
              <w:rPr>
                <w:rFonts w:cs="Arial"/>
                <w:b/>
                <w:bCs/>
                <w:color w:val="000000" w:themeColor="text1"/>
                <w:sz w:val="20"/>
                <w:szCs w:val="20"/>
                <w:highlight w:val="yellow"/>
              </w:rPr>
            </w:pPr>
            <w:r w:rsidRPr="008A0C85">
              <w:rPr>
                <w:rFonts w:cs="Arial"/>
                <w:b/>
                <w:bCs/>
                <w:color w:val="000000" w:themeColor="text1"/>
                <w:sz w:val="20"/>
                <w:szCs w:val="20"/>
              </w:rPr>
              <w:t>A</w:t>
            </w:r>
            <w:r w:rsidR="00737F2C" w:rsidRPr="008A0C85">
              <w:rPr>
                <w:rFonts w:cs="Arial"/>
                <w:b/>
                <w:bCs/>
                <w:color w:val="000000" w:themeColor="text1"/>
                <w:sz w:val="20"/>
                <w:szCs w:val="20"/>
              </w:rPr>
              <w:t xml:space="preserve"> LAS </w:t>
            </w:r>
            <w:r w:rsidR="00BF435F" w:rsidRPr="008A0C85">
              <w:rPr>
                <w:rFonts w:cs="Arial"/>
                <w:b/>
                <w:bCs/>
                <w:color w:val="000000" w:themeColor="text1"/>
                <w:sz w:val="20"/>
                <w:szCs w:val="20"/>
              </w:rPr>
              <w:t>1</w:t>
            </w:r>
            <w:r w:rsidR="003C5BC5" w:rsidRPr="008A0C85">
              <w:rPr>
                <w:rFonts w:cs="Arial"/>
                <w:b/>
                <w:bCs/>
                <w:color w:val="000000" w:themeColor="text1"/>
                <w:sz w:val="20"/>
                <w:szCs w:val="20"/>
              </w:rPr>
              <w:t>5</w:t>
            </w:r>
            <w:r w:rsidR="00C77B32" w:rsidRPr="008A0C85">
              <w:rPr>
                <w:rFonts w:cs="Arial"/>
                <w:b/>
                <w:bCs/>
                <w:color w:val="000000" w:themeColor="text1"/>
                <w:sz w:val="20"/>
                <w:szCs w:val="20"/>
              </w:rPr>
              <w:t>:</w:t>
            </w:r>
            <w:r w:rsidR="003C5BC5" w:rsidRPr="008A0C85">
              <w:rPr>
                <w:rFonts w:cs="Arial"/>
                <w:b/>
                <w:bCs/>
                <w:color w:val="000000" w:themeColor="text1"/>
                <w:sz w:val="20"/>
                <w:szCs w:val="20"/>
              </w:rPr>
              <w:t>3</w:t>
            </w:r>
            <w:r w:rsidR="00DC525C" w:rsidRPr="008A0C85">
              <w:rPr>
                <w:rFonts w:cs="Arial"/>
                <w:b/>
                <w:bCs/>
                <w:color w:val="000000" w:themeColor="text1"/>
                <w:sz w:val="20"/>
                <w:szCs w:val="20"/>
              </w:rPr>
              <w:t>0</w:t>
            </w:r>
            <w:r w:rsidR="00737F2C" w:rsidRPr="008A0C85">
              <w:rPr>
                <w:rFonts w:cs="Arial"/>
                <w:b/>
                <w:bCs/>
                <w:color w:val="000000" w:themeColor="text1"/>
                <w:sz w:val="20"/>
                <w:szCs w:val="20"/>
              </w:rPr>
              <w:t xml:space="preserve"> HRS.</w:t>
            </w:r>
          </w:p>
        </w:tc>
      </w:tr>
      <w:bookmarkEnd w:id="0"/>
      <w:bookmarkEnd w:id="3"/>
      <w:bookmarkEnd w:id="4"/>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lastRenderedPageBreak/>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AC5E4D" w:rsidRDefault="00737F2C" w:rsidP="00D6793C">
      <w:pPr>
        <w:widowControl w:val="0"/>
        <w:tabs>
          <w:tab w:val="left" w:pos="0"/>
        </w:tabs>
        <w:ind w:right="20"/>
        <w:jc w:val="center"/>
        <w:rPr>
          <w:rFonts w:cs="Arial"/>
          <w:b/>
          <w:sz w:val="20"/>
          <w:szCs w:val="20"/>
        </w:rPr>
      </w:pPr>
      <w:r w:rsidRPr="00AC5E4D">
        <w:rPr>
          <w:rFonts w:cs="Arial"/>
          <w:b/>
          <w:sz w:val="20"/>
          <w:szCs w:val="20"/>
        </w:rPr>
        <w:lastRenderedPageBreak/>
        <w:t>CONVOCATORIA PARA LA LICITACIÓN PÚBLICA MIXTA NÚMERO</w:t>
      </w:r>
      <w:r w:rsidRPr="00AC5E4D">
        <w:rPr>
          <w:rFonts w:cs="Arial"/>
          <w:b/>
          <w:bCs/>
          <w:sz w:val="20"/>
          <w:szCs w:val="20"/>
        </w:rPr>
        <w:t xml:space="preserve"> </w:t>
      </w:r>
    </w:p>
    <w:p w14:paraId="6F008CED" w14:textId="611A1ADD" w:rsidR="00737F2C" w:rsidRPr="00AC5E4D" w:rsidRDefault="003C454C" w:rsidP="00D6793C">
      <w:pPr>
        <w:widowControl w:val="0"/>
        <w:jc w:val="center"/>
        <w:rPr>
          <w:rFonts w:cs="Arial"/>
          <w:b/>
          <w:bCs/>
          <w:sz w:val="20"/>
          <w:szCs w:val="20"/>
        </w:rPr>
      </w:pPr>
      <w:r w:rsidRPr="008A0C85">
        <w:rPr>
          <w:rFonts w:cs="Arial"/>
          <w:b/>
          <w:bCs/>
          <w:sz w:val="20"/>
          <w:szCs w:val="20"/>
        </w:rPr>
        <w:t>41100100-</w:t>
      </w:r>
      <w:r w:rsidR="00D7412E" w:rsidRPr="008A0C85">
        <w:rPr>
          <w:rFonts w:cs="Arial"/>
          <w:b/>
          <w:bCs/>
          <w:sz w:val="20"/>
          <w:szCs w:val="20"/>
        </w:rPr>
        <w:t>LP</w:t>
      </w:r>
      <w:r w:rsidR="00BA76E9" w:rsidRPr="008A0C85">
        <w:rPr>
          <w:rFonts w:cs="Arial"/>
          <w:b/>
          <w:bCs/>
          <w:sz w:val="20"/>
          <w:szCs w:val="20"/>
        </w:rPr>
        <w:t>1</w:t>
      </w:r>
      <w:r w:rsidR="00F51D1B" w:rsidRPr="008A0C85">
        <w:rPr>
          <w:rFonts w:cs="Arial"/>
          <w:b/>
          <w:bCs/>
          <w:sz w:val="20"/>
          <w:szCs w:val="20"/>
        </w:rPr>
        <w:t>6</w:t>
      </w:r>
      <w:r w:rsidRPr="008A0C85">
        <w:rPr>
          <w:rFonts w:cs="Arial"/>
          <w:b/>
          <w:bCs/>
          <w:sz w:val="20"/>
          <w:szCs w:val="20"/>
        </w:rPr>
        <w:t>-2</w:t>
      </w:r>
      <w:r w:rsidR="00185D7E" w:rsidRPr="008A0C85">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36A6DAE7" w:rsidR="0046582B" w:rsidRPr="008A0C85" w:rsidRDefault="00737F2C" w:rsidP="00D6793C">
      <w:pPr>
        <w:pStyle w:val="Prrafodelista"/>
        <w:numPr>
          <w:ilvl w:val="0"/>
          <w:numId w:val="2"/>
        </w:numPr>
        <w:ind w:right="51"/>
        <w:jc w:val="both"/>
        <w:rPr>
          <w:rFonts w:cs="Arial"/>
          <w:sz w:val="20"/>
          <w:szCs w:val="20"/>
        </w:rPr>
      </w:pPr>
      <w:r w:rsidRPr="008A0C85">
        <w:rPr>
          <w:rFonts w:cs="Arial"/>
          <w:sz w:val="20"/>
          <w:szCs w:val="20"/>
        </w:rPr>
        <w:t xml:space="preserve">El número de identificación de la Convocatoria es </w:t>
      </w:r>
      <w:r w:rsidR="003C454C" w:rsidRPr="008A0C85">
        <w:rPr>
          <w:rFonts w:cs="Arial"/>
          <w:b/>
          <w:bCs/>
          <w:color w:val="000000" w:themeColor="text1"/>
          <w:sz w:val="20"/>
          <w:szCs w:val="20"/>
        </w:rPr>
        <w:t>41100100-</w:t>
      </w:r>
      <w:r w:rsidR="00D7412E" w:rsidRPr="008A0C85">
        <w:rPr>
          <w:rFonts w:cs="Arial"/>
          <w:b/>
          <w:bCs/>
          <w:color w:val="000000" w:themeColor="text1"/>
          <w:sz w:val="20"/>
          <w:szCs w:val="20"/>
        </w:rPr>
        <w:t>LP</w:t>
      </w:r>
      <w:r w:rsidR="00BA76E9" w:rsidRPr="008A0C85">
        <w:rPr>
          <w:rFonts w:cs="Arial"/>
          <w:b/>
          <w:bCs/>
          <w:color w:val="000000" w:themeColor="text1"/>
          <w:sz w:val="20"/>
          <w:szCs w:val="20"/>
        </w:rPr>
        <w:t>1</w:t>
      </w:r>
      <w:r w:rsidR="00F51D1B" w:rsidRPr="008A0C85">
        <w:rPr>
          <w:rFonts w:cs="Arial"/>
          <w:b/>
          <w:bCs/>
          <w:color w:val="000000" w:themeColor="text1"/>
          <w:sz w:val="20"/>
          <w:szCs w:val="20"/>
        </w:rPr>
        <w:t>6</w:t>
      </w:r>
      <w:r w:rsidR="003C454C" w:rsidRPr="008A0C85">
        <w:rPr>
          <w:rFonts w:cs="Arial"/>
          <w:b/>
          <w:bCs/>
          <w:color w:val="000000" w:themeColor="text1"/>
          <w:sz w:val="20"/>
          <w:szCs w:val="20"/>
        </w:rPr>
        <w:t>-2</w:t>
      </w:r>
      <w:r w:rsidR="00185D7E" w:rsidRPr="008A0C85">
        <w:rPr>
          <w:rFonts w:cs="Arial"/>
          <w:b/>
          <w:bCs/>
          <w:color w:val="000000" w:themeColor="text1"/>
          <w:sz w:val="20"/>
          <w:szCs w:val="20"/>
        </w:rPr>
        <w:t>4</w:t>
      </w:r>
      <w:bookmarkStart w:id="5" w:name="_Hlk148894282"/>
      <w:r w:rsidR="0046582B" w:rsidRPr="008A0C85">
        <w:rPr>
          <w:rFonts w:cs="Arial"/>
          <w:b/>
          <w:bCs/>
          <w:color w:val="000000" w:themeColor="text1"/>
          <w:sz w:val="20"/>
          <w:szCs w:val="20"/>
        </w:rPr>
        <w:t xml:space="preserve">: </w:t>
      </w:r>
    </w:p>
    <w:bookmarkEnd w:id="5"/>
    <w:p w14:paraId="79233DE9" w14:textId="0530AF61" w:rsidR="00ED7641" w:rsidRDefault="00F51D1B"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8A0C85">
        <w:rPr>
          <w:rFonts w:cs="Arial"/>
          <w:b/>
          <w:bCs/>
          <w:color w:val="000000" w:themeColor="text1"/>
          <w:sz w:val="20"/>
          <w:szCs w:val="20"/>
          <w:shd w:val="clear" w:color="auto" w:fill="FFFFFF"/>
        </w:rPr>
        <w:t xml:space="preserve">“RENOVACIÓN DE LA SUSCRIPCIÓN PARA EL SERVICIO DE </w:t>
      </w:r>
      <w:proofErr w:type="spellStart"/>
      <w:r w:rsidRPr="008A0C85">
        <w:rPr>
          <w:rFonts w:cs="Arial"/>
          <w:b/>
          <w:bCs/>
          <w:color w:val="000000" w:themeColor="text1"/>
          <w:sz w:val="20"/>
          <w:szCs w:val="20"/>
          <w:shd w:val="clear" w:color="auto" w:fill="FFFFFF"/>
        </w:rPr>
        <w:t>IMPERVA</w:t>
      </w:r>
      <w:proofErr w:type="spellEnd"/>
      <w:r w:rsidRPr="008A0C85">
        <w:rPr>
          <w:rFonts w:cs="Arial"/>
          <w:b/>
          <w:bCs/>
          <w:color w:val="000000" w:themeColor="text1"/>
          <w:sz w:val="20"/>
          <w:szCs w:val="20"/>
          <w:shd w:val="clear" w:color="auto" w:fill="FFFFFF"/>
        </w:rPr>
        <w:t xml:space="preserve"> APP </w:t>
      </w:r>
      <w:proofErr w:type="spellStart"/>
      <w:r w:rsidRPr="008A0C85">
        <w:rPr>
          <w:rFonts w:cs="Arial"/>
          <w:b/>
          <w:bCs/>
          <w:color w:val="000000" w:themeColor="text1"/>
          <w:sz w:val="20"/>
          <w:szCs w:val="20"/>
          <w:shd w:val="clear" w:color="auto" w:fill="FFFFFF"/>
        </w:rPr>
        <w:t>PROTECT</w:t>
      </w:r>
      <w:proofErr w:type="spellEnd"/>
      <w:r w:rsidRPr="008A0C85">
        <w:rPr>
          <w:rFonts w:cs="Arial"/>
          <w:b/>
          <w:bCs/>
          <w:color w:val="000000" w:themeColor="text1"/>
          <w:sz w:val="20"/>
          <w:szCs w:val="20"/>
          <w:shd w:val="clear" w:color="auto" w:fill="FFFFFF"/>
        </w:rPr>
        <w:t xml:space="preserve"> PROFESSIONAL PARA UN DOMINIO Y 17 COMPLEMENTOS (SUBDOMINIOS) PARA LOS SITIOS WEB CON LOS QUE CUENTA LA COMISIÓN FEDERAL DE COMPETENCIA ECONÓMICA”</w:t>
      </w:r>
    </w:p>
    <w:p w14:paraId="1195B15C" w14:textId="77777777" w:rsidR="00F51D1B" w:rsidRDefault="00F51D1B"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4814"/>
      </w:tblGrid>
      <w:tr w:rsidR="00A60BDF" w:rsidRPr="00AC5E4D" w14:paraId="554D3C54" w14:textId="77777777" w:rsidTr="00D77ADD">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4814"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876C07" w14:paraId="4F2E028F" w14:textId="77777777" w:rsidTr="00D77ADD">
        <w:trPr>
          <w:jc w:val="center"/>
        </w:trPr>
        <w:tc>
          <w:tcPr>
            <w:tcW w:w="3403" w:type="dxa"/>
            <w:vAlign w:val="center"/>
          </w:tcPr>
          <w:p w14:paraId="2F36378D" w14:textId="4F8898F6" w:rsidR="000647E0" w:rsidRPr="009F39E6" w:rsidRDefault="009F39E6" w:rsidP="007F57DD">
            <w:pPr>
              <w:pStyle w:val="paragraph0"/>
              <w:spacing w:before="0" w:beforeAutospacing="0" w:after="0" w:afterAutospacing="0"/>
              <w:ind w:right="420"/>
              <w:jc w:val="center"/>
              <w:textAlignment w:val="baseline"/>
              <w:divId w:val="293802035"/>
              <w:rPr>
                <w:rFonts w:ascii="Arial" w:eastAsiaTheme="minorHAnsi" w:hAnsi="Arial" w:cs="Arial"/>
                <w:color w:val="404040"/>
                <w:sz w:val="20"/>
                <w:szCs w:val="20"/>
                <w:lang w:eastAsia="en-US"/>
              </w:rPr>
            </w:pPr>
            <w:proofErr w:type="spellStart"/>
            <w:r w:rsidRPr="009F39E6">
              <w:rPr>
                <w:rFonts w:ascii="Arial" w:eastAsiaTheme="minorHAnsi" w:hAnsi="Arial" w:cs="Arial"/>
                <w:color w:val="404040"/>
                <w:sz w:val="20"/>
                <w:szCs w:val="20"/>
                <w:lang w:eastAsia="en-US"/>
              </w:rPr>
              <w:t>DEPF</w:t>
            </w:r>
            <w:proofErr w:type="spellEnd"/>
            <w:r w:rsidRPr="009F39E6">
              <w:rPr>
                <w:rFonts w:ascii="Arial" w:eastAsiaTheme="minorHAnsi" w:hAnsi="Arial" w:cs="Arial"/>
                <w:color w:val="404040"/>
                <w:sz w:val="20"/>
                <w:szCs w:val="20"/>
                <w:lang w:eastAsia="en-US"/>
              </w:rPr>
              <w:t>/2024/00177</w:t>
            </w:r>
          </w:p>
        </w:tc>
        <w:tc>
          <w:tcPr>
            <w:tcW w:w="4814" w:type="dxa"/>
            <w:vAlign w:val="center"/>
          </w:tcPr>
          <w:p w14:paraId="4DFDE19B" w14:textId="5BE23701" w:rsidR="009B3C60" w:rsidRPr="009F39E6" w:rsidRDefault="009F39E6" w:rsidP="009F39E6">
            <w:pPr>
              <w:tabs>
                <w:tab w:val="left" w:pos="3573"/>
              </w:tabs>
              <w:jc w:val="center"/>
              <w:rPr>
                <w:rFonts w:cs="Arial"/>
                <w:sz w:val="20"/>
                <w:szCs w:val="20"/>
                <w:lang w:val="es-MX"/>
              </w:rPr>
            </w:pPr>
            <w:r w:rsidRPr="009F39E6">
              <w:rPr>
                <w:rFonts w:cs="Arial"/>
                <w:sz w:val="20"/>
                <w:szCs w:val="20"/>
                <w:lang w:val="es-MX"/>
              </w:rPr>
              <w:t xml:space="preserve">Renovación de la suscripción y complementos de </w:t>
            </w:r>
            <w:proofErr w:type="spellStart"/>
            <w:r w:rsidRPr="009F39E6">
              <w:rPr>
                <w:rFonts w:cs="Arial"/>
                <w:sz w:val="20"/>
                <w:szCs w:val="20"/>
                <w:lang w:val="es-MX"/>
              </w:rPr>
              <w:t>Imperva</w:t>
            </w:r>
            <w:proofErr w:type="spellEnd"/>
            <w:r w:rsidRPr="009F39E6">
              <w:rPr>
                <w:rFonts w:cs="Arial"/>
                <w:sz w:val="20"/>
                <w:szCs w:val="20"/>
                <w:lang w:val="es-MX"/>
              </w:rPr>
              <w:t xml:space="preserve"> App Professional</w:t>
            </w:r>
          </w:p>
        </w:tc>
      </w:tr>
    </w:tbl>
    <w:p w14:paraId="3B66F74B" w14:textId="14141F6F" w:rsidR="002378AD" w:rsidRPr="00876C07" w:rsidRDefault="002378AD" w:rsidP="00D6793C">
      <w:pPr>
        <w:ind w:right="420"/>
        <w:rPr>
          <w:rFonts w:cs="Arial"/>
          <w:sz w:val="20"/>
          <w:szCs w:val="20"/>
          <w:lang w:val="es-MX"/>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836F84" w:rsidRDefault="00737F2C" w:rsidP="008A730B">
      <w:pPr>
        <w:pStyle w:val="Prrafodelista"/>
        <w:numPr>
          <w:ilvl w:val="0"/>
          <w:numId w:val="3"/>
        </w:numPr>
        <w:ind w:right="51"/>
        <w:jc w:val="both"/>
        <w:rPr>
          <w:rFonts w:cs="Arial"/>
          <w:sz w:val="20"/>
          <w:szCs w:val="20"/>
        </w:rPr>
      </w:pPr>
      <w:r w:rsidRPr="00836F84">
        <w:rPr>
          <w:rFonts w:cs="Arial"/>
          <w:sz w:val="20"/>
          <w:szCs w:val="20"/>
        </w:rPr>
        <w:t>Es objeto de esta licitación</w:t>
      </w:r>
      <w:r w:rsidR="0046582B" w:rsidRPr="00836F84">
        <w:rPr>
          <w:rFonts w:cs="Arial"/>
          <w:sz w:val="20"/>
          <w:szCs w:val="20"/>
        </w:rPr>
        <w:t>:</w:t>
      </w:r>
      <w:r w:rsidRPr="00836F84">
        <w:rPr>
          <w:rFonts w:cs="Arial"/>
          <w:sz w:val="20"/>
          <w:szCs w:val="20"/>
        </w:rPr>
        <w:t xml:space="preserve"> </w:t>
      </w:r>
    </w:p>
    <w:p w14:paraId="74C143C0" w14:textId="5660C9D0" w:rsidR="000647E0" w:rsidRDefault="00F51D1B" w:rsidP="00514B6E">
      <w:pPr>
        <w:pStyle w:val="Prrafodelista"/>
        <w:ind w:left="360" w:right="51"/>
        <w:jc w:val="both"/>
        <w:rPr>
          <w:rFonts w:cs="Arial"/>
          <w:b/>
          <w:bCs/>
          <w:color w:val="000000" w:themeColor="text1"/>
          <w:sz w:val="20"/>
          <w:szCs w:val="20"/>
          <w:shd w:val="clear" w:color="auto" w:fill="FFFFFF"/>
        </w:rPr>
      </w:pPr>
      <w:r w:rsidRPr="008A0C85">
        <w:rPr>
          <w:rFonts w:cs="Arial"/>
          <w:b/>
          <w:bCs/>
          <w:color w:val="000000" w:themeColor="text1"/>
          <w:sz w:val="20"/>
          <w:szCs w:val="20"/>
          <w:shd w:val="clear" w:color="auto" w:fill="FFFFFF"/>
        </w:rPr>
        <w:t xml:space="preserve">“RENOVACIÓN DE LA SUSCRIPCIÓN PARA EL SERVICIO DE </w:t>
      </w:r>
      <w:proofErr w:type="spellStart"/>
      <w:r w:rsidRPr="008A0C85">
        <w:rPr>
          <w:rFonts w:cs="Arial"/>
          <w:b/>
          <w:bCs/>
          <w:color w:val="000000" w:themeColor="text1"/>
          <w:sz w:val="20"/>
          <w:szCs w:val="20"/>
          <w:shd w:val="clear" w:color="auto" w:fill="FFFFFF"/>
        </w:rPr>
        <w:t>IMPERVA</w:t>
      </w:r>
      <w:proofErr w:type="spellEnd"/>
      <w:r w:rsidRPr="008A0C85">
        <w:rPr>
          <w:rFonts w:cs="Arial"/>
          <w:b/>
          <w:bCs/>
          <w:color w:val="000000" w:themeColor="text1"/>
          <w:sz w:val="20"/>
          <w:szCs w:val="20"/>
          <w:shd w:val="clear" w:color="auto" w:fill="FFFFFF"/>
        </w:rPr>
        <w:t xml:space="preserve"> APP </w:t>
      </w:r>
      <w:proofErr w:type="spellStart"/>
      <w:r w:rsidRPr="008A0C85">
        <w:rPr>
          <w:rFonts w:cs="Arial"/>
          <w:b/>
          <w:bCs/>
          <w:color w:val="000000" w:themeColor="text1"/>
          <w:sz w:val="20"/>
          <w:szCs w:val="20"/>
          <w:shd w:val="clear" w:color="auto" w:fill="FFFFFF"/>
        </w:rPr>
        <w:t>PROTECT</w:t>
      </w:r>
      <w:proofErr w:type="spellEnd"/>
      <w:r w:rsidRPr="008A0C85">
        <w:rPr>
          <w:rFonts w:cs="Arial"/>
          <w:b/>
          <w:bCs/>
          <w:color w:val="000000" w:themeColor="text1"/>
          <w:sz w:val="20"/>
          <w:szCs w:val="20"/>
          <w:shd w:val="clear" w:color="auto" w:fill="FFFFFF"/>
        </w:rPr>
        <w:t xml:space="preserve"> PROFESSIONAL PARA UN DOMINIO Y 17 COMPLEMENTOS (SUBDOMINIOS) PARA LOS </w:t>
      </w:r>
      <w:r w:rsidRPr="008A0C85">
        <w:rPr>
          <w:rFonts w:cs="Arial"/>
          <w:b/>
          <w:bCs/>
          <w:color w:val="000000" w:themeColor="text1"/>
          <w:sz w:val="20"/>
          <w:szCs w:val="20"/>
          <w:shd w:val="clear" w:color="auto" w:fill="FFFFFF"/>
        </w:rPr>
        <w:lastRenderedPageBreak/>
        <w:t>SITIOS WEB CON LOS QUE CUENTA LA COMISIÓN FEDERAL DE COMPETENCIA ECONÓMICA”</w:t>
      </w:r>
    </w:p>
    <w:p w14:paraId="4099BED3" w14:textId="77777777" w:rsidR="00F51D1B" w:rsidRPr="00514B6E" w:rsidRDefault="00F51D1B" w:rsidP="00514B6E">
      <w:pPr>
        <w:pStyle w:val="Prrafodelista"/>
        <w:ind w:left="360" w:right="51"/>
        <w:jc w:val="both"/>
        <w:rPr>
          <w:rFonts w:cs="Arial"/>
          <w:sz w:val="20"/>
          <w:szCs w:val="20"/>
        </w:rPr>
      </w:pPr>
    </w:p>
    <w:p w14:paraId="2765EDCE" w14:textId="18BDF07A" w:rsidR="00737F2C" w:rsidRPr="00AC5E4D" w:rsidRDefault="00737F2C" w:rsidP="00D6793C">
      <w:pPr>
        <w:pStyle w:val="Prrafodelista"/>
        <w:numPr>
          <w:ilvl w:val="0"/>
          <w:numId w:val="3"/>
        </w:numPr>
        <w:ind w:right="420"/>
        <w:jc w:val="both"/>
        <w:rPr>
          <w:rFonts w:cs="Arial"/>
          <w:sz w:val="20"/>
          <w:szCs w:val="20"/>
        </w:rPr>
      </w:pPr>
      <w:r w:rsidRPr="00AC5E4D">
        <w:rPr>
          <w:rFonts w:cs="Arial"/>
          <w:sz w:val="20"/>
          <w:szCs w:val="20"/>
        </w:rPr>
        <w:t xml:space="preserve">Los bienes y/o servicios están agrupados </w:t>
      </w:r>
      <w:r w:rsidR="000757DD" w:rsidRPr="00AC5E4D">
        <w:rPr>
          <w:rFonts w:cs="Arial"/>
          <w:sz w:val="20"/>
          <w:szCs w:val="20"/>
        </w:rPr>
        <w:t>por</w:t>
      </w:r>
      <w:r w:rsidR="00C442F6" w:rsidRPr="00AC5E4D">
        <w:rPr>
          <w:rFonts w:cs="Arial"/>
          <w:sz w:val="20"/>
          <w:szCs w:val="20"/>
        </w:rPr>
        <w:t xml:space="preserve"> </w:t>
      </w:r>
      <w:r w:rsidR="00C77B32" w:rsidRPr="00836F84">
        <w:rPr>
          <w:rFonts w:cs="Arial"/>
          <w:b/>
          <w:bCs/>
          <w:sz w:val="20"/>
          <w:szCs w:val="20"/>
        </w:rPr>
        <w:t>partida</w:t>
      </w:r>
      <w:r w:rsidR="00D53913">
        <w:rPr>
          <w:rFonts w:cs="Arial"/>
          <w:b/>
          <w:bCs/>
          <w:sz w:val="20"/>
          <w:szCs w:val="20"/>
        </w:rPr>
        <w:t xml:space="preserve"> única</w:t>
      </w:r>
      <w:r w:rsidRPr="00836F84">
        <w:rPr>
          <w:rFonts w:cs="Arial"/>
          <w:sz w:val="20"/>
          <w:szCs w:val="20"/>
        </w:rPr>
        <w:t>.</w:t>
      </w: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460CBE2E" w:rsidR="00737F2C" w:rsidRPr="008A0C85" w:rsidRDefault="00065331" w:rsidP="00D6793C">
      <w:pPr>
        <w:pStyle w:val="Prrafodelista"/>
        <w:numPr>
          <w:ilvl w:val="0"/>
          <w:numId w:val="3"/>
        </w:numPr>
        <w:jc w:val="both"/>
        <w:rPr>
          <w:rFonts w:cs="Arial"/>
          <w:sz w:val="20"/>
          <w:szCs w:val="20"/>
        </w:rPr>
      </w:pPr>
      <w:r w:rsidRPr="008A0C85">
        <w:rPr>
          <w:rFonts w:cs="Arial"/>
          <w:b/>
          <w:sz w:val="20"/>
          <w:szCs w:val="20"/>
          <w:lang w:val="es-MX"/>
        </w:rPr>
        <w:t>La</w:t>
      </w:r>
      <w:r w:rsidRPr="008A0C85">
        <w:rPr>
          <w:rFonts w:cs="Arial"/>
          <w:b/>
          <w:sz w:val="20"/>
          <w:szCs w:val="20"/>
        </w:rPr>
        <w:t xml:space="preserve"> Adjudicación</w:t>
      </w:r>
      <w:r w:rsidRPr="008A0C85">
        <w:rPr>
          <w:rFonts w:cs="Arial"/>
          <w:b/>
          <w:sz w:val="20"/>
          <w:szCs w:val="20"/>
          <w:lang w:val="es-MX"/>
        </w:rPr>
        <w:t xml:space="preserve"> se efectuará </w:t>
      </w:r>
      <w:r w:rsidR="007B4FB2" w:rsidRPr="008A0C85">
        <w:rPr>
          <w:rFonts w:cs="Arial"/>
          <w:b/>
          <w:sz w:val="20"/>
          <w:szCs w:val="20"/>
          <w:lang w:val="es-MX"/>
        </w:rPr>
        <w:t xml:space="preserve">por </w:t>
      </w:r>
      <w:r w:rsidRPr="008A0C85">
        <w:rPr>
          <w:rFonts w:cs="Arial"/>
          <w:b/>
          <w:sz w:val="20"/>
          <w:szCs w:val="20"/>
          <w:lang w:val="es-MX"/>
        </w:rPr>
        <w:t>partida</w:t>
      </w:r>
      <w:r w:rsidR="00DE6472" w:rsidRPr="008A0C85">
        <w:rPr>
          <w:rFonts w:cs="Arial"/>
          <w:b/>
          <w:sz w:val="20"/>
          <w:szCs w:val="20"/>
          <w:lang w:val="es-MX"/>
        </w:rPr>
        <w:t xml:space="preserve"> </w:t>
      </w:r>
      <w:r w:rsidR="00D53913" w:rsidRPr="008A0C85">
        <w:rPr>
          <w:rFonts w:cs="Arial"/>
          <w:b/>
          <w:sz w:val="20"/>
          <w:szCs w:val="20"/>
          <w:lang w:val="es-MX"/>
        </w:rPr>
        <w:t xml:space="preserve">única </w:t>
      </w:r>
      <w:r w:rsidRPr="008A0C85">
        <w:rPr>
          <w:rFonts w:cs="Arial"/>
          <w:b/>
          <w:sz w:val="20"/>
          <w:szCs w:val="20"/>
          <w:lang w:val="es-MX"/>
        </w:rPr>
        <w:t>y de conformidad con el anexo técnico</w:t>
      </w:r>
      <w:r w:rsidR="002230DD" w:rsidRPr="008A0C85">
        <w:rPr>
          <w:rFonts w:cs="Arial"/>
          <w:b/>
          <w:sz w:val="20"/>
          <w:szCs w:val="20"/>
          <w:lang w:val="es-MX"/>
        </w:rPr>
        <w:t xml:space="preserve">, </w:t>
      </w:r>
      <w:r w:rsidR="002230DD" w:rsidRPr="008A0C85">
        <w:rPr>
          <w:rFonts w:cs="Arial"/>
          <w:b/>
          <w:sz w:val="20"/>
          <w:szCs w:val="20"/>
        </w:rPr>
        <w:t>ANEXO</w:t>
      </w:r>
      <w:r w:rsidR="00C442F6" w:rsidRPr="008A0C85">
        <w:rPr>
          <w:rFonts w:cs="Arial"/>
          <w:b/>
          <w:sz w:val="20"/>
          <w:szCs w:val="20"/>
        </w:rPr>
        <w:t xml:space="preserve"> </w:t>
      </w:r>
      <w:r w:rsidR="002230DD" w:rsidRPr="008A0C85">
        <w:rPr>
          <w:rFonts w:cs="Arial"/>
          <w:b/>
          <w:sz w:val="20"/>
          <w:szCs w:val="20"/>
        </w:rPr>
        <w:t>1</w:t>
      </w:r>
      <w:r w:rsidR="00A03417" w:rsidRPr="008A0C85">
        <w:rPr>
          <w:rFonts w:cs="Arial"/>
          <w:b/>
          <w:sz w:val="20"/>
          <w:szCs w:val="20"/>
          <w:lang w:val="es-MX"/>
        </w:rPr>
        <w:t xml:space="preserve">, mediante contrato </w:t>
      </w:r>
      <w:r w:rsidR="00B53B0B" w:rsidRPr="008A0C85">
        <w:rPr>
          <w:rFonts w:cs="Arial"/>
          <w:b/>
          <w:sz w:val="20"/>
          <w:szCs w:val="20"/>
          <w:lang w:val="es-MX"/>
        </w:rPr>
        <w:t>cerrado</w:t>
      </w:r>
      <w:r w:rsidR="00A03417" w:rsidRPr="008A0C85">
        <w:rPr>
          <w:rFonts w:cs="Arial"/>
          <w:b/>
          <w:sz w:val="20"/>
          <w:szCs w:val="20"/>
          <w:lang w:val="es-MX"/>
        </w:rPr>
        <w:t>.</w:t>
      </w:r>
    </w:p>
    <w:p w14:paraId="54C73C1B" w14:textId="77777777" w:rsidR="00737F2C" w:rsidRPr="00AC5E4D" w:rsidRDefault="00737F2C" w:rsidP="00D6793C">
      <w:pPr>
        <w:pStyle w:val="Prrafodelista"/>
        <w:rPr>
          <w:rFonts w:cs="Arial"/>
          <w:sz w:val="20"/>
          <w:szCs w:val="20"/>
        </w:rPr>
      </w:pPr>
    </w:p>
    <w:p w14:paraId="3C2E21FF" w14:textId="14928C0E" w:rsidR="00A03417" w:rsidRPr="00D84EC8" w:rsidRDefault="00A03417" w:rsidP="00D6793C">
      <w:pPr>
        <w:pStyle w:val="Prrafodelista"/>
        <w:numPr>
          <w:ilvl w:val="0"/>
          <w:numId w:val="3"/>
        </w:numPr>
        <w:jc w:val="both"/>
        <w:rPr>
          <w:rFonts w:cs="Arial"/>
          <w:sz w:val="20"/>
          <w:szCs w:val="20"/>
        </w:rPr>
      </w:pPr>
      <w:r w:rsidRPr="00D84EC8">
        <w:rPr>
          <w:rFonts w:cs="Arial"/>
          <w:sz w:val="20"/>
          <w:szCs w:val="20"/>
        </w:rPr>
        <w:t xml:space="preserve">El presente procedimiento de contratación se sujetará a </w:t>
      </w:r>
      <w:r w:rsidRPr="00015A6E">
        <w:rPr>
          <w:rFonts w:cs="Arial"/>
          <w:sz w:val="20"/>
          <w:szCs w:val="20"/>
        </w:rPr>
        <w:t xml:space="preserve">la </w:t>
      </w:r>
      <w:r w:rsidRPr="00015A6E">
        <w:rPr>
          <w:rFonts w:cs="Arial"/>
          <w:b/>
          <w:bCs/>
          <w:sz w:val="20"/>
          <w:szCs w:val="20"/>
        </w:rPr>
        <w:t>modalidad binaria</w:t>
      </w:r>
      <w:r w:rsidRPr="00015A6E">
        <w:rPr>
          <w:rFonts w:cs="Arial"/>
          <w:sz w:val="20"/>
          <w:szCs w:val="20"/>
        </w:rPr>
        <w:t>.</w:t>
      </w:r>
      <w:r w:rsidRPr="00D84EC8">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D84EC8">
        <w:rPr>
          <w:rFonts w:cs="Arial"/>
          <w:b/>
          <w:sz w:val="20"/>
          <w:szCs w:val="20"/>
          <w:lang w:val="es-MX"/>
        </w:rPr>
        <w:t>No apl</w:t>
      </w:r>
      <w:r w:rsidR="00DE2826" w:rsidRPr="00D84EC8">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6"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6"/>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015A6E" w:rsidRDefault="00514B6E" w:rsidP="00D6793C">
            <w:pPr>
              <w:ind w:right="51"/>
              <w:jc w:val="center"/>
              <w:rPr>
                <w:rFonts w:cs="Arial"/>
                <w:bCs/>
                <w:sz w:val="20"/>
                <w:szCs w:val="20"/>
              </w:rPr>
            </w:pPr>
            <w:r w:rsidRPr="00015A6E">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015A6E" w:rsidRDefault="00514B6E" w:rsidP="00D6793C">
            <w:pPr>
              <w:ind w:right="38"/>
              <w:jc w:val="center"/>
              <w:rPr>
                <w:rFonts w:cs="Arial"/>
                <w:sz w:val="20"/>
                <w:szCs w:val="20"/>
              </w:rPr>
            </w:pPr>
            <w:r w:rsidRPr="00015A6E">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58723BF5" w:rsidR="0046582B" w:rsidRPr="00015A6E" w:rsidRDefault="009F39E6" w:rsidP="00D6793C">
            <w:pPr>
              <w:ind w:right="51"/>
              <w:jc w:val="center"/>
              <w:rPr>
                <w:rFonts w:cs="Arial"/>
                <w:bCs/>
                <w:sz w:val="20"/>
                <w:szCs w:val="20"/>
              </w:rPr>
            </w:pPr>
            <w:r w:rsidRPr="00015A6E">
              <w:rPr>
                <w:rFonts w:cs="Arial"/>
                <w:bCs/>
                <w:sz w:val="20"/>
                <w:szCs w:val="20"/>
              </w:rPr>
              <w:t>26</w:t>
            </w:r>
            <w:r w:rsidR="00B53B0B" w:rsidRPr="00015A6E">
              <w:rPr>
                <w:rFonts w:cs="Arial"/>
                <w:bCs/>
                <w:sz w:val="20"/>
                <w:szCs w:val="20"/>
              </w:rPr>
              <w:t xml:space="preserve"> de junio</w:t>
            </w:r>
            <w:r w:rsidR="0046582B" w:rsidRPr="00015A6E">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574A297A" w:rsidR="0046582B" w:rsidRPr="00015A6E" w:rsidRDefault="00B53B0B" w:rsidP="00D6793C">
            <w:pPr>
              <w:ind w:right="38"/>
              <w:jc w:val="center"/>
              <w:rPr>
                <w:rFonts w:cs="Arial"/>
                <w:sz w:val="20"/>
                <w:szCs w:val="20"/>
              </w:rPr>
            </w:pPr>
            <w:r w:rsidRPr="00015A6E">
              <w:rPr>
                <w:rFonts w:cs="Arial"/>
                <w:sz w:val="20"/>
                <w:szCs w:val="20"/>
              </w:rPr>
              <w:t>09</w:t>
            </w:r>
            <w:r w:rsidR="0046582B" w:rsidRPr="00015A6E">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5D731663" w:rsidR="0046582B" w:rsidRPr="00015A6E" w:rsidRDefault="009F39E6" w:rsidP="00D6793C">
            <w:pPr>
              <w:ind w:right="51"/>
              <w:jc w:val="center"/>
              <w:rPr>
                <w:rFonts w:cs="Arial"/>
                <w:bCs/>
                <w:sz w:val="20"/>
                <w:szCs w:val="20"/>
              </w:rPr>
            </w:pPr>
            <w:r w:rsidRPr="00015A6E">
              <w:rPr>
                <w:rFonts w:cs="Arial"/>
                <w:bCs/>
                <w:sz w:val="20"/>
                <w:szCs w:val="20"/>
              </w:rPr>
              <w:t>0</w:t>
            </w:r>
            <w:r w:rsidR="00C63EF2" w:rsidRPr="00015A6E">
              <w:rPr>
                <w:rFonts w:cs="Arial"/>
                <w:bCs/>
                <w:sz w:val="20"/>
                <w:szCs w:val="20"/>
              </w:rPr>
              <w:t>3</w:t>
            </w:r>
            <w:r w:rsidR="00D77ADD" w:rsidRPr="00015A6E">
              <w:rPr>
                <w:rFonts w:cs="Arial"/>
                <w:bCs/>
                <w:sz w:val="20"/>
                <w:szCs w:val="20"/>
              </w:rPr>
              <w:t xml:space="preserve"> de ju</w:t>
            </w:r>
            <w:r w:rsidRPr="00015A6E">
              <w:rPr>
                <w:rFonts w:cs="Arial"/>
                <w:bCs/>
                <w:sz w:val="20"/>
                <w:szCs w:val="20"/>
              </w:rPr>
              <w:t>l</w:t>
            </w:r>
            <w:r w:rsidR="00D77ADD" w:rsidRPr="00015A6E">
              <w:rPr>
                <w:rFonts w:cs="Arial"/>
                <w:bCs/>
                <w:sz w:val="20"/>
                <w:szCs w:val="20"/>
              </w:rPr>
              <w:t>io</w:t>
            </w:r>
            <w:r w:rsidR="0046582B" w:rsidRPr="00015A6E">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4D91643D" w:rsidR="0046582B" w:rsidRPr="00015A6E" w:rsidRDefault="00876C07" w:rsidP="00D6793C">
            <w:pPr>
              <w:ind w:right="38"/>
              <w:jc w:val="center"/>
              <w:rPr>
                <w:rFonts w:cs="Arial"/>
                <w:sz w:val="20"/>
                <w:szCs w:val="20"/>
              </w:rPr>
            </w:pPr>
            <w:r w:rsidRPr="00015A6E">
              <w:rPr>
                <w:rFonts w:cs="Arial"/>
                <w:sz w:val="20"/>
                <w:szCs w:val="20"/>
              </w:rPr>
              <w:t>0</w:t>
            </w:r>
            <w:r w:rsidR="005729F5" w:rsidRPr="00015A6E">
              <w:rPr>
                <w:rFonts w:cs="Arial"/>
                <w:sz w:val="20"/>
                <w:szCs w:val="20"/>
              </w:rPr>
              <w:t>8</w:t>
            </w:r>
            <w:r w:rsidR="0046582B" w:rsidRPr="00015A6E">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4708F3D7" w:rsidR="0046582B" w:rsidRPr="00015A6E" w:rsidRDefault="00421202" w:rsidP="00D6793C">
            <w:pPr>
              <w:ind w:right="38"/>
              <w:jc w:val="center"/>
              <w:rPr>
                <w:rFonts w:cs="Arial"/>
                <w:bCs/>
                <w:sz w:val="20"/>
                <w:szCs w:val="20"/>
              </w:rPr>
            </w:pPr>
            <w:r w:rsidRPr="00015A6E">
              <w:rPr>
                <w:rFonts w:cs="Arial"/>
                <w:bCs/>
                <w:sz w:val="20"/>
                <w:szCs w:val="20"/>
              </w:rPr>
              <w:t>0</w:t>
            </w:r>
            <w:r w:rsidR="00C63EF2" w:rsidRPr="00015A6E">
              <w:rPr>
                <w:rFonts w:cs="Arial"/>
                <w:bCs/>
                <w:sz w:val="20"/>
                <w:szCs w:val="20"/>
              </w:rPr>
              <w:t>3</w:t>
            </w:r>
            <w:r w:rsidR="00DF5A02" w:rsidRPr="00015A6E">
              <w:rPr>
                <w:rFonts w:cs="Arial"/>
                <w:bCs/>
                <w:sz w:val="20"/>
                <w:szCs w:val="20"/>
              </w:rPr>
              <w:t xml:space="preserve"> </w:t>
            </w:r>
            <w:r w:rsidR="00D77ADD" w:rsidRPr="00015A6E">
              <w:rPr>
                <w:rFonts w:cs="Arial"/>
                <w:bCs/>
                <w:sz w:val="20"/>
                <w:szCs w:val="20"/>
              </w:rPr>
              <w:t>de ju</w:t>
            </w:r>
            <w:r w:rsidRPr="00015A6E">
              <w:rPr>
                <w:rFonts w:cs="Arial"/>
                <w:bCs/>
                <w:sz w:val="20"/>
                <w:szCs w:val="20"/>
              </w:rPr>
              <w:t>l</w:t>
            </w:r>
            <w:r w:rsidR="00D77ADD" w:rsidRPr="00015A6E">
              <w:rPr>
                <w:rFonts w:cs="Arial"/>
                <w:bCs/>
                <w:sz w:val="20"/>
                <w:szCs w:val="20"/>
              </w:rPr>
              <w:t>io</w:t>
            </w:r>
            <w:r w:rsidR="0046582B" w:rsidRPr="00015A6E">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67EECB96" w:rsidR="0046582B" w:rsidRPr="00015A6E" w:rsidRDefault="00D77ADD" w:rsidP="00D6793C">
            <w:pPr>
              <w:ind w:right="38"/>
              <w:jc w:val="center"/>
              <w:rPr>
                <w:rFonts w:cs="Arial"/>
                <w:sz w:val="20"/>
                <w:szCs w:val="20"/>
              </w:rPr>
            </w:pPr>
            <w:r w:rsidRPr="00015A6E">
              <w:rPr>
                <w:rFonts w:cs="Arial"/>
                <w:sz w:val="20"/>
                <w:szCs w:val="20"/>
              </w:rPr>
              <w:t>1</w:t>
            </w:r>
            <w:r w:rsidR="00C63EF2" w:rsidRPr="00015A6E">
              <w:rPr>
                <w:rFonts w:cs="Arial"/>
                <w:sz w:val="20"/>
                <w:szCs w:val="20"/>
              </w:rPr>
              <w:t>5</w:t>
            </w:r>
            <w:r w:rsidR="0046582B" w:rsidRPr="00015A6E">
              <w:rPr>
                <w:rFonts w:cs="Arial"/>
                <w:sz w:val="20"/>
                <w:szCs w:val="20"/>
              </w:rPr>
              <w:t>:</w:t>
            </w:r>
            <w:r w:rsidR="00C63EF2" w:rsidRPr="00015A6E">
              <w:rPr>
                <w:rFonts w:cs="Arial"/>
                <w:sz w:val="20"/>
                <w:szCs w:val="20"/>
              </w:rPr>
              <w:t>3</w:t>
            </w:r>
            <w:r w:rsidR="0046582B" w:rsidRPr="00015A6E">
              <w:rPr>
                <w:rFonts w:cs="Arial"/>
                <w:sz w:val="20"/>
                <w:szCs w:val="20"/>
              </w:rPr>
              <w:t>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de acuerdo a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Apartado III. Visita a las 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lastRenderedPageBreak/>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de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en la cual se efectuará un recorrido a las instalaciones y se levantará el acta correspondiente, en dicho recorrido no se dará respuesta a 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1B99F6EC"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015A6E">
        <w:rPr>
          <w:rFonts w:cs="Arial"/>
          <w:b/>
          <w:sz w:val="20"/>
          <w:szCs w:val="20"/>
        </w:rPr>
        <w:t xml:space="preserve">día </w:t>
      </w:r>
      <w:r w:rsidR="00421202" w:rsidRPr="00015A6E">
        <w:rPr>
          <w:rFonts w:cs="Arial"/>
          <w:b/>
          <w:bCs/>
          <w:sz w:val="20"/>
          <w:szCs w:val="20"/>
        </w:rPr>
        <w:t>26</w:t>
      </w:r>
      <w:r w:rsidR="00B53B0B" w:rsidRPr="00015A6E">
        <w:rPr>
          <w:rFonts w:cs="Arial"/>
          <w:b/>
          <w:bCs/>
          <w:sz w:val="20"/>
          <w:szCs w:val="20"/>
        </w:rPr>
        <w:t xml:space="preserve"> de junio</w:t>
      </w:r>
      <w:r w:rsidR="00897F8F" w:rsidRPr="00015A6E">
        <w:rPr>
          <w:rFonts w:cs="Arial"/>
          <w:b/>
          <w:sz w:val="20"/>
          <w:szCs w:val="20"/>
        </w:rPr>
        <w:t xml:space="preserve"> </w:t>
      </w:r>
      <w:r w:rsidR="00737F2C" w:rsidRPr="00015A6E">
        <w:rPr>
          <w:rFonts w:cs="Arial"/>
          <w:b/>
          <w:sz w:val="20"/>
          <w:szCs w:val="20"/>
        </w:rPr>
        <w:t>de 202</w:t>
      </w:r>
      <w:r w:rsidR="00185D7E" w:rsidRPr="00015A6E">
        <w:rPr>
          <w:rFonts w:cs="Arial"/>
          <w:b/>
          <w:sz w:val="20"/>
          <w:szCs w:val="20"/>
        </w:rPr>
        <w:t>4</w:t>
      </w:r>
      <w:r w:rsidR="00737F2C" w:rsidRPr="00015A6E">
        <w:rPr>
          <w:rFonts w:cs="Arial"/>
          <w:b/>
          <w:sz w:val="20"/>
          <w:szCs w:val="20"/>
        </w:rPr>
        <w:t xml:space="preserve"> a las </w:t>
      </w:r>
      <w:r w:rsidR="00B53B0B" w:rsidRPr="00015A6E">
        <w:rPr>
          <w:rFonts w:cs="Arial"/>
          <w:b/>
          <w:sz w:val="20"/>
          <w:szCs w:val="20"/>
        </w:rPr>
        <w:t>09</w:t>
      </w:r>
      <w:r w:rsidR="00737F2C" w:rsidRPr="00015A6E">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Compranet.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de la hora y fecha de celebración del acto, en la Subcoordinación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r w:rsidRPr="00AC5E4D">
        <w:rPr>
          <w:rFonts w:cs="Arial"/>
          <w:sz w:val="20"/>
          <w:szCs w:val="20"/>
        </w:rPr>
        <w:t xml:space="preserve">b)A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5D8FD877"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015A6E">
        <w:rPr>
          <w:rFonts w:cs="Arial"/>
          <w:b/>
          <w:sz w:val="20"/>
          <w:szCs w:val="20"/>
        </w:rPr>
        <w:t xml:space="preserve">día </w:t>
      </w:r>
      <w:r w:rsidR="006B7866" w:rsidRPr="00015A6E">
        <w:rPr>
          <w:rFonts w:cs="Arial"/>
          <w:b/>
          <w:sz w:val="20"/>
          <w:szCs w:val="20"/>
        </w:rPr>
        <w:t>0</w:t>
      </w:r>
      <w:r w:rsidR="00A552C8" w:rsidRPr="00015A6E">
        <w:rPr>
          <w:rFonts w:cs="Arial"/>
          <w:b/>
          <w:sz w:val="20"/>
          <w:szCs w:val="20"/>
        </w:rPr>
        <w:t>3</w:t>
      </w:r>
      <w:r w:rsidR="00D77ADD" w:rsidRPr="00015A6E">
        <w:rPr>
          <w:rFonts w:cs="Arial"/>
          <w:b/>
          <w:sz w:val="20"/>
          <w:szCs w:val="20"/>
        </w:rPr>
        <w:t xml:space="preserve"> de ju</w:t>
      </w:r>
      <w:r w:rsidR="00421202" w:rsidRPr="00015A6E">
        <w:rPr>
          <w:rFonts w:cs="Arial"/>
          <w:b/>
          <w:sz w:val="20"/>
          <w:szCs w:val="20"/>
        </w:rPr>
        <w:t>l</w:t>
      </w:r>
      <w:r w:rsidR="00D77ADD" w:rsidRPr="00015A6E">
        <w:rPr>
          <w:rFonts w:cs="Arial"/>
          <w:b/>
          <w:sz w:val="20"/>
          <w:szCs w:val="20"/>
        </w:rPr>
        <w:t>io</w:t>
      </w:r>
      <w:r w:rsidR="00CA7191" w:rsidRPr="00015A6E">
        <w:rPr>
          <w:rFonts w:cs="Arial"/>
          <w:b/>
          <w:bCs/>
          <w:sz w:val="20"/>
          <w:szCs w:val="20"/>
        </w:rPr>
        <w:t xml:space="preserve"> </w:t>
      </w:r>
      <w:r w:rsidR="00737F2C" w:rsidRPr="00015A6E">
        <w:rPr>
          <w:rFonts w:cs="Arial"/>
          <w:b/>
          <w:sz w:val="20"/>
          <w:szCs w:val="20"/>
        </w:rPr>
        <w:t>de 202</w:t>
      </w:r>
      <w:r w:rsidR="00185D7E" w:rsidRPr="00015A6E">
        <w:rPr>
          <w:rFonts w:cs="Arial"/>
          <w:b/>
          <w:sz w:val="20"/>
          <w:szCs w:val="20"/>
        </w:rPr>
        <w:t>4</w:t>
      </w:r>
      <w:r w:rsidR="00737F2C" w:rsidRPr="00015A6E">
        <w:rPr>
          <w:rFonts w:cs="Arial"/>
          <w:b/>
          <w:sz w:val="20"/>
          <w:szCs w:val="20"/>
        </w:rPr>
        <w:t xml:space="preserve"> a las </w:t>
      </w:r>
      <w:r w:rsidR="00876C07" w:rsidRPr="00015A6E">
        <w:rPr>
          <w:rFonts w:cs="Arial"/>
          <w:b/>
          <w:sz w:val="20"/>
          <w:szCs w:val="20"/>
        </w:rPr>
        <w:t>0</w:t>
      </w:r>
      <w:r w:rsidR="00A552C8" w:rsidRPr="00015A6E">
        <w:rPr>
          <w:rFonts w:cs="Arial"/>
          <w:b/>
          <w:sz w:val="20"/>
          <w:szCs w:val="20"/>
        </w:rPr>
        <w:t>8</w:t>
      </w:r>
      <w:r w:rsidR="00737F2C" w:rsidRPr="00015A6E">
        <w:rPr>
          <w:rFonts w:cs="Arial"/>
          <w:b/>
          <w:sz w:val="20"/>
          <w:szCs w:val="20"/>
        </w:rPr>
        <w:t>:00 horas,</w:t>
      </w:r>
      <w:r w:rsidR="00737F2C" w:rsidRPr="00015A6E">
        <w:rPr>
          <w:rFonts w:cs="Arial"/>
          <w:sz w:val="20"/>
          <w:szCs w:val="20"/>
        </w:rPr>
        <w:t xml:space="preserve"> se actuará conforme a lo establecido en los artículos</w:t>
      </w:r>
      <w:r w:rsidR="00737F2C" w:rsidRPr="00AC5E4D">
        <w:rPr>
          <w:rFonts w:cs="Arial"/>
          <w:sz w:val="20"/>
          <w:szCs w:val="20"/>
        </w:rPr>
        <w:t xml:space="preserve"> 4</w:t>
      </w:r>
      <w:r w:rsidR="002A5B33" w:rsidRPr="00AC5E4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w:t>
      </w:r>
      <w:r w:rsidRPr="00AC5E4D">
        <w:rPr>
          <w:rFonts w:cs="Arial"/>
          <w:sz w:val="20"/>
          <w:szCs w:val="20"/>
        </w:rPr>
        <w:lastRenderedPageBreak/>
        <w:t xml:space="preserve">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5CBD808B"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el</w:t>
      </w:r>
      <w:r w:rsidRPr="00AC5E4D">
        <w:rPr>
          <w:rFonts w:cs="Arial"/>
          <w:sz w:val="20"/>
          <w:szCs w:val="20"/>
        </w:rPr>
        <w:t xml:space="preserve"> </w:t>
      </w:r>
      <w:r w:rsidRPr="00015A6E">
        <w:rPr>
          <w:rFonts w:cs="Arial"/>
          <w:b/>
          <w:sz w:val="20"/>
          <w:szCs w:val="20"/>
        </w:rPr>
        <w:t>día</w:t>
      </w:r>
      <w:r w:rsidR="00D478C5" w:rsidRPr="00015A6E">
        <w:rPr>
          <w:rFonts w:cs="Arial"/>
          <w:b/>
          <w:sz w:val="20"/>
          <w:szCs w:val="20"/>
        </w:rPr>
        <w:t xml:space="preserve"> </w:t>
      </w:r>
      <w:r w:rsidR="00421202" w:rsidRPr="00015A6E">
        <w:rPr>
          <w:rFonts w:cs="Arial"/>
          <w:b/>
          <w:sz w:val="20"/>
          <w:szCs w:val="20"/>
        </w:rPr>
        <w:t>0</w:t>
      </w:r>
      <w:r w:rsidR="00A552C8" w:rsidRPr="00015A6E">
        <w:rPr>
          <w:rFonts w:cs="Arial"/>
          <w:b/>
          <w:sz w:val="20"/>
          <w:szCs w:val="20"/>
        </w:rPr>
        <w:t>3</w:t>
      </w:r>
      <w:r w:rsidR="00D77ADD" w:rsidRPr="00015A6E">
        <w:rPr>
          <w:rFonts w:cs="Arial"/>
          <w:b/>
          <w:sz w:val="20"/>
          <w:szCs w:val="20"/>
        </w:rPr>
        <w:t xml:space="preserve"> de ju</w:t>
      </w:r>
      <w:r w:rsidR="00421202" w:rsidRPr="00015A6E">
        <w:rPr>
          <w:rFonts w:cs="Arial"/>
          <w:b/>
          <w:sz w:val="20"/>
          <w:szCs w:val="20"/>
        </w:rPr>
        <w:t>l</w:t>
      </w:r>
      <w:r w:rsidR="00D77ADD" w:rsidRPr="00015A6E">
        <w:rPr>
          <w:rFonts w:cs="Arial"/>
          <w:b/>
          <w:sz w:val="20"/>
          <w:szCs w:val="20"/>
        </w:rPr>
        <w:t>io</w:t>
      </w:r>
      <w:r w:rsidR="00CA7191" w:rsidRPr="00015A6E">
        <w:rPr>
          <w:rFonts w:cs="Arial"/>
          <w:b/>
          <w:sz w:val="20"/>
          <w:szCs w:val="20"/>
        </w:rPr>
        <w:t xml:space="preserve"> </w:t>
      </w:r>
      <w:r w:rsidRPr="00015A6E">
        <w:rPr>
          <w:rFonts w:cs="Arial"/>
          <w:sz w:val="20"/>
          <w:szCs w:val="20"/>
        </w:rPr>
        <w:t xml:space="preserve">de </w:t>
      </w:r>
      <w:r w:rsidRPr="00015A6E">
        <w:rPr>
          <w:rFonts w:cs="Arial"/>
          <w:b/>
          <w:bCs/>
          <w:sz w:val="20"/>
          <w:szCs w:val="20"/>
        </w:rPr>
        <w:t>202</w:t>
      </w:r>
      <w:r w:rsidR="00185D7E" w:rsidRPr="00015A6E">
        <w:rPr>
          <w:rFonts w:cs="Arial"/>
          <w:b/>
          <w:bCs/>
          <w:sz w:val="20"/>
          <w:szCs w:val="20"/>
        </w:rPr>
        <w:t>4</w:t>
      </w:r>
      <w:r w:rsidRPr="00015A6E">
        <w:rPr>
          <w:rFonts w:cs="Arial"/>
          <w:b/>
          <w:bCs/>
          <w:sz w:val="20"/>
          <w:szCs w:val="20"/>
        </w:rPr>
        <w:t xml:space="preserve"> </w:t>
      </w:r>
      <w:r w:rsidRPr="00015A6E">
        <w:rPr>
          <w:rFonts w:cs="Arial"/>
          <w:sz w:val="20"/>
          <w:szCs w:val="20"/>
        </w:rPr>
        <w:t xml:space="preserve">a </w:t>
      </w:r>
      <w:r w:rsidRPr="00015A6E">
        <w:rPr>
          <w:rFonts w:cs="Arial"/>
          <w:b/>
          <w:sz w:val="20"/>
          <w:szCs w:val="20"/>
        </w:rPr>
        <w:t xml:space="preserve">las </w:t>
      </w:r>
      <w:r w:rsidR="003677C0" w:rsidRPr="00015A6E">
        <w:rPr>
          <w:rFonts w:cs="Arial"/>
          <w:b/>
          <w:sz w:val="20"/>
          <w:szCs w:val="20"/>
        </w:rPr>
        <w:t>1</w:t>
      </w:r>
      <w:r w:rsidR="00A552C8" w:rsidRPr="00015A6E">
        <w:rPr>
          <w:rFonts w:cs="Arial"/>
          <w:b/>
          <w:sz w:val="20"/>
          <w:szCs w:val="20"/>
        </w:rPr>
        <w:t>5</w:t>
      </w:r>
      <w:r w:rsidRPr="00015A6E">
        <w:rPr>
          <w:rFonts w:cs="Arial"/>
          <w:b/>
          <w:sz w:val="20"/>
          <w:szCs w:val="20"/>
        </w:rPr>
        <w:t>:</w:t>
      </w:r>
      <w:r w:rsidR="00A552C8" w:rsidRPr="00015A6E">
        <w:rPr>
          <w:rFonts w:cs="Arial"/>
          <w:b/>
          <w:sz w:val="20"/>
          <w:szCs w:val="20"/>
        </w:rPr>
        <w:t>3</w:t>
      </w:r>
      <w:r w:rsidR="00444A4C" w:rsidRPr="00015A6E">
        <w:rPr>
          <w:rFonts w:cs="Arial"/>
          <w:b/>
          <w:sz w:val="20"/>
          <w:szCs w:val="20"/>
        </w:rPr>
        <w:t>0</w:t>
      </w:r>
      <w:r w:rsidRPr="00015A6E">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lastRenderedPageBreak/>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 xml:space="preserve">Asimismo, ambas </w:t>
      </w:r>
      <w:r w:rsidRPr="00AC5E4D">
        <w:rPr>
          <w:rFonts w:cs="Arial"/>
          <w:b/>
          <w:sz w:val="20"/>
          <w:szCs w:val="20"/>
          <w:lang w:val="es-MX"/>
        </w:rPr>
        <w:lastRenderedPageBreak/>
        <w:t>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w:t>
      </w:r>
      <w:r w:rsidRPr="00AC5E4D">
        <w:rPr>
          <w:rFonts w:cs="Arial"/>
          <w:sz w:val="20"/>
          <w:szCs w:val="20"/>
          <w:lang w:val="es-MX"/>
        </w:rPr>
        <w:lastRenderedPageBreak/>
        <w:t xml:space="preserve">artículos 82 y 83 de “Las Políticas”, por un importe equivalente a un 10% (Diez por ciento) del monto total del contrato adjudicado antes de I.V.A., a favor de la Comisión Federal de Competencia Económica;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0A737F">
        <w:rPr>
          <w:rFonts w:cs="Arial"/>
          <w:sz w:val="20"/>
          <w:szCs w:val="20"/>
          <w:lang w:val="es-MX"/>
        </w:rPr>
        <w:t xml:space="preserve">Esta garantía de referencia será </w:t>
      </w:r>
      <w:r w:rsidRPr="000A737F">
        <w:rPr>
          <w:rFonts w:cs="Arial"/>
          <w:b/>
          <w:bCs/>
          <w:sz w:val="20"/>
          <w:szCs w:val="20"/>
          <w:lang w:val="es-MX"/>
        </w:rPr>
        <w:t>indivisible</w:t>
      </w:r>
      <w:r w:rsidRPr="000A737F">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lastRenderedPageBreak/>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r w:rsidRPr="00AC5E4D">
        <w:rPr>
          <w:rFonts w:cs="Arial"/>
          <w:b/>
          <w:sz w:val="20"/>
          <w:szCs w:val="20"/>
          <w:lang w:val="es-MX"/>
        </w:rPr>
        <w:t>Documentos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lastRenderedPageBreak/>
        <w:t>Se podrá suspender la licitación cuando el Órgano Interno de Control de la Comisión Federal de Competencia Económica así lo determine con motivo de su intervención y de acuerdo a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0A737F">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lastRenderedPageBreak/>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lastRenderedPageBreak/>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 xml:space="preserve">En caso de que la opinión del SAT sea emitida </w:t>
      </w:r>
      <w:r w:rsidRPr="00E841E8">
        <w:rPr>
          <w:rFonts w:cs="Arial"/>
          <w:sz w:val="20"/>
          <w:szCs w:val="20"/>
          <w:lang w:val="es-MX"/>
        </w:rPr>
        <w:t>en</w:t>
      </w:r>
      <w:r w:rsidRPr="00514B6E">
        <w:rPr>
          <w:rFonts w:cs="Arial"/>
          <w:b/>
          <w:bCs/>
          <w:sz w:val="20"/>
          <w:szCs w:val="20"/>
          <w:lang w:val="es-MX"/>
        </w:rPr>
        <w:t xml:space="preserve">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lastRenderedPageBreak/>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Requisitar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DF9AE3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2C6C1CC5" w14:textId="116C836C" w:rsidR="00B53B0B" w:rsidRDefault="00421202" w:rsidP="00514B6E">
      <w:pPr>
        <w:pStyle w:val="Encabezado"/>
        <w:jc w:val="center"/>
        <w:outlineLvl w:val="0"/>
        <w:rPr>
          <w:rFonts w:cs="Arial"/>
          <w:b/>
          <w:bCs/>
          <w:color w:val="000000" w:themeColor="text1"/>
          <w:sz w:val="20"/>
          <w:szCs w:val="20"/>
          <w:shd w:val="clear" w:color="auto" w:fill="FFFFFF"/>
        </w:rPr>
      </w:pPr>
      <w:r w:rsidRPr="00D32F76">
        <w:rPr>
          <w:rFonts w:cs="Arial"/>
          <w:b/>
          <w:bCs/>
          <w:color w:val="000000" w:themeColor="text1"/>
          <w:sz w:val="20"/>
          <w:szCs w:val="20"/>
          <w:shd w:val="clear" w:color="auto" w:fill="FFFFFF"/>
        </w:rPr>
        <w:t xml:space="preserve">“RENOVACIÓN DE LA SUSCRIPCIÓN PARA EL SERVICIO DE </w:t>
      </w:r>
      <w:proofErr w:type="spellStart"/>
      <w:r w:rsidRPr="00D32F76">
        <w:rPr>
          <w:rFonts w:cs="Arial"/>
          <w:b/>
          <w:bCs/>
          <w:color w:val="000000" w:themeColor="text1"/>
          <w:sz w:val="20"/>
          <w:szCs w:val="20"/>
          <w:shd w:val="clear" w:color="auto" w:fill="FFFFFF"/>
        </w:rPr>
        <w:t>IMPERVA</w:t>
      </w:r>
      <w:proofErr w:type="spellEnd"/>
      <w:r w:rsidRPr="00D32F76">
        <w:rPr>
          <w:rFonts w:cs="Arial"/>
          <w:b/>
          <w:bCs/>
          <w:color w:val="000000" w:themeColor="text1"/>
          <w:sz w:val="20"/>
          <w:szCs w:val="20"/>
          <w:shd w:val="clear" w:color="auto" w:fill="FFFFFF"/>
        </w:rPr>
        <w:t xml:space="preserve"> APP </w:t>
      </w:r>
      <w:proofErr w:type="spellStart"/>
      <w:r w:rsidRPr="00D32F76">
        <w:rPr>
          <w:rFonts w:cs="Arial"/>
          <w:b/>
          <w:bCs/>
          <w:color w:val="000000" w:themeColor="text1"/>
          <w:sz w:val="20"/>
          <w:szCs w:val="20"/>
          <w:shd w:val="clear" w:color="auto" w:fill="FFFFFF"/>
        </w:rPr>
        <w:t>PROTECT</w:t>
      </w:r>
      <w:proofErr w:type="spellEnd"/>
      <w:r w:rsidRPr="00D32F76">
        <w:rPr>
          <w:rFonts w:cs="Arial"/>
          <w:b/>
          <w:bCs/>
          <w:color w:val="000000" w:themeColor="text1"/>
          <w:sz w:val="20"/>
          <w:szCs w:val="20"/>
          <w:shd w:val="clear" w:color="auto" w:fill="FFFFFF"/>
        </w:rPr>
        <w:t xml:space="preserve"> PROFESSIONAL PARA UN DOMINIO Y 17 COMPLEMENTOS (SUBDOMINIOS) PARA LOS SITIOS WEB CON LOS QUE CUENTA LA COMISIÓN FEDERAL DE COMPETENCIA ECONÓMICA”</w:t>
      </w:r>
    </w:p>
    <w:p w14:paraId="2AB96887" w14:textId="77777777" w:rsidR="0095223B" w:rsidRPr="00AC5E4D" w:rsidRDefault="0095223B"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CC0C5B">
      <w:pPr>
        <w:pStyle w:val="Encabezado"/>
        <w:jc w:val="center"/>
        <w:outlineLvl w:val="0"/>
        <w:rPr>
          <w:rFonts w:cs="Arial"/>
          <w:b/>
          <w:sz w:val="20"/>
          <w:szCs w:val="20"/>
          <w:lang w:val="es-MX"/>
        </w:rPr>
      </w:pPr>
    </w:p>
    <w:p w14:paraId="27CD1B04" w14:textId="59F8850A" w:rsidR="007002F7" w:rsidRPr="005C7451" w:rsidRDefault="00CC0C5B" w:rsidP="00CC0C5B">
      <w:pPr>
        <w:tabs>
          <w:tab w:val="left" w:pos="1276"/>
        </w:tabs>
        <w:jc w:val="center"/>
        <w:rPr>
          <w:rFonts w:eastAsia="Arial" w:cs="Arial"/>
          <w:b/>
          <w:i/>
          <w:iCs/>
          <w:sz w:val="20"/>
          <w:szCs w:val="20"/>
        </w:rPr>
      </w:pPr>
      <w:r w:rsidRPr="00D32F76">
        <w:rPr>
          <w:rFonts w:cs="Arial"/>
          <w:b/>
          <w:bCs/>
          <w:color w:val="000000" w:themeColor="text1"/>
          <w:sz w:val="20"/>
          <w:szCs w:val="20"/>
          <w:shd w:val="clear" w:color="auto" w:fill="FFFFFF"/>
        </w:rPr>
        <w:t xml:space="preserve">“RENOVACIÓN DE LA SUSCRIPCIÓN PARA EL SERVICIO DE </w:t>
      </w:r>
      <w:proofErr w:type="spellStart"/>
      <w:r w:rsidRPr="00D32F76">
        <w:rPr>
          <w:rFonts w:cs="Arial"/>
          <w:b/>
          <w:bCs/>
          <w:color w:val="000000" w:themeColor="text1"/>
          <w:sz w:val="20"/>
          <w:szCs w:val="20"/>
          <w:shd w:val="clear" w:color="auto" w:fill="FFFFFF"/>
        </w:rPr>
        <w:t>IMPERVA</w:t>
      </w:r>
      <w:proofErr w:type="spellEnd"/>
      <w:r w:rsidRPr="00D32F76">
        <w:rPr>
          <w:rFonts w:cs="Arial"/>
          <w:b/>
          <w:bCs/>
          <w:color w:val="000000" w:themeColor="text1"/>
          <w:sz w:val="20"/>
          <w:szCs w:val="20"/>
          <w:shd w:val="clear" w:color="auto" w:fill="FFFFFF"/>
        </w:rPr>
        <w:t xml:space="preserve"> APP </w:t>
      </w:r>
      <w:proofErr w:type="spellStart"/>
      <w:r w:rsidRPr="00D32F76">
        <w:rPr>
          <w:rFonts w:cs="Arial"/>
          <w:b/>
          <w:bCs/>
          <w:color w:val="000000" w:themeColor="text1"/>
          <w:sz w:val="20"/>
          <w:szCs w:val="20"/>
          <w:shd w:val="clear" w:color="auto" w:fill="FFFFFF"/>
        </w:rPr>
        <w:t>PROTECT</w:t>
      </w:r>
      <w:proofErr w:type="spellEnd"/>
      <w:r w:rsidRPr="00D32F76">
        <w:rPr>
          <w:rFonts w:cs="Arial"/>
          <w:b/>
          <w:bCs/>
          <w:color w:val="000000" w:themeColor="text1"/>
          <w:sz w:val="20"/>
          <w:szCs w:val="20"/>
          <w:shd w:val="clear" w:color="auto" w:fill="FFFFFF"/>
        </w:rPr>
        <w:t xml:space="preserve"> PROFESSIONAL PARA UN DOMINIO Y 17 COMPLEMENTOS (SUBDOMINIOS) PARA LOS SITIOS WEB CON LOS QUE CUENTA LA COMISIÓN FEDERAL DE COMPETENCIA ECONÓMICA”</w:t>
      </w:r>
    </w:p>
    <w:p w14:paraId="1296AEE0" w14:textId="77777777" w:rsidR="004A733C" w:rsidRPr="005C7451" w:rsidRDefault="004A733C" w:rsidP="005C7451">
      <w:pPr>
        <w:jc w:val="center"/>
        <w:rPr>
          <w:rFonts w:cs="Arial"/>
          <w:b/>
          <w:sz w:val="20"/>
          <w:szCs w:val="20"/>
        </w:rPr>
      </w:pPr>
    </w:p>
    <w:p w14:paraId="717B61FF" w14:textId="77777777" w:rsidR="00C57BD7" w:rsidRPr="00EA1E65" w:rsidRDefault="00C57BD7" w:rsidP="00A11C60">
      <w:pPr>
        <w:tabs>
          <w:tab w:val="left" w:pos="1276"/>
        </w:tabs>
        <w:jc w:val="both"/>
        <w:rPr>
          <w:rFonts w:eastAsia="Arial" w:cs="Arial"/>
          <w:b/>
          <w:i/>
          <w:iCs/>
          <w:sz w:val="20"/>
          <w:szCs w:val="20"/>
        </w:rPr>
      </w:pPr>
    </w:p>
    <w:p w14:paraId="5CB84294" w14:textId="77777777" w:rsidR="00837FC5" w:rsidRDefault="00837FC5" w:rsidP="00837FC5">
      <w:pPr>
        <w:spacing w:before="120"/>
        <w:jc w:val="both"/>
        <w:rPr>
          <w:rFonts w:cs="Arial"/>
          <w:sz w:val="20"/>
          <w:szCs w:val="20"/>
        </w:rPr>
      </w:pPr>
      <w:r w:rsidRPr="00837FC5">
        <w:rPr>
          <w:rFonts w:cs="Arial"/>
          <w:sz w:val="20"/>
          <w:szCs w:val="20"/>
        </w:rPr>
        <w:t xml:space="preserve">La cotización de la presente renovación de la suscripción de </w:t>
      </w:r>
      <w:proofErr w:type="spellStart"/>
      <w:r w:rsidRPr="00837FC5">
        <w:rPr>
          <w:rFonts w:cs="Arial"/>
          <w:sz w:val="20"/>
          <w:szCs w:val="20"/>
        </w:rPr>
        <w:t>Imperva</w:t>
      </w:r>
      <w:proofErr w:type="spellEnd"/>
      <w:r w:rsidRPr="00837FC5">
        <w:rPr>
          <w:rFonts w:cs="Arial"/>
          <w:sz w:val="20"/>
          <w:szCs w:val="20"/>
        </w:rPr>
        <w:t xml:space="preserve"> App </w:t>
      </w:r>
      <w:proofErr w:type="spellStart"/>
      <w:r w:rsidRPr="00837FC5">
        <w:rPr>
          <w:rFonts w:cs="Arial"/>
          <w:sz w:val="20"/>
          <w:szCs w:val="20"/>
        </w:rPr>
        <w:t>Protect</w:t>
      </w:r>
      <w:proofErr w:type="spellEnd"/>
      <w:r w:rsidRPr="00837FC5">
        <w:rPr>
          <w:rFonts w:cs="Arial"/>
          <w:sz w:val="20"/>
          <w:szCs w:val="20"/>
        </w:rPr>
        <w:t xml:space="preserve"> Professional para un dominio y 17 complementos (subdominios) para los sitios web con los que cuenta la Comisión, se realizará de acuerdo con el siguiente formato:</w:t>
      </w:r>
    </w:p>
    <w:p w14:paraId="0967E2DB" w14:textId="77777777" w:rsidR="00B91BE5" w:rsidRPr="00837FC5" w:rsidRDefault="00B91BE5" w:rsidP="00837FC5">
      <w:pPr>
        <w:spacing w:before="120"/>
        <w:jc w:val="both"/>
        <w:rPr>
          <w:rFonts w:cs="Arial"/>
          <w:sz w:val="20"/>
          <w:szCs w:val="20"/>
        </w:rPr>
      </w:pP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4"/>
        <w:gridCol w:w="3207"/>
        <w:gridCol w:w="1531"/>
        <w:gridCol w:w="1531"/>
        <w:gridCol w:w="1386"/>
      </w:tblGrid>
      <w:tr w:rsidR="00837FC5" w:rsidRPr="00837FC5" w14:paraId="17F2B411" w14:textId="77777777" w:rsidTr="001D26EB">
        <w:trPr>
          <w:trHeight w:val="566"/>
          <w:jc w:val="center"/>
        </w:trPr>
        <w:tc>
          <w:tcPr>
            <w:tcW w:w="554" w:type="dxa"/>
            <w:shd w:val="clear" w:color="auto" w:fill="auto"/>
            <w:noWrap/>
            <w:vAlign w:val="center"/>
          </w:tcPr>
          <w:p w14:paraId="23DF0128" w14:textId="77777777" w:rsidR="00837FC5" w:rsidRPr="00837FC5" w:rsidRDefault="00837FC5" w:rsidP="001D26EB">
            <w:pPr>
              <w:jc w:val="center"/>
              <w:rPr>
                <w:rFonts w:cs="Arial"/>
                <w:color w:val="000000"/>
                <w:sz w:val="20"/>
                <w:szCs w:val="20"/>
              </w:rPr>
            </w:pPr>
            <w:r w:rsidRPr="00837FC5">
              <w:rPr>
                <w:rFonts w:cs="Arial"/>
                <w:b/>
                <w:color w:val="000000"/>
                <w:sz w:val="20"/>
                <w:szCs w:val="20"/>
              </w:rPr>
              <w:t>No.</w:t>
            </w:r>
          </w:p>
        </w:tc>
        <w:tc>
          <w:tcPr>
            <w:tcW w:w="3207" w:type="dxa"/>
            <w:shd w:val="clear" w:color="auto" w:fill="auto"/>
            <w:noWrap/>
            <w:vAlign w:val="center"/>
          </w:tcPr>
          <w:p w14:paraId="3D3C29C2" w14:textId="77777777" w:rsidR="00837FC5" w:rsidRPr="00837FC5" w:rsidRDefault="00837FC5" w:rsidP="001D26EB">
            <w:pPr>
              <w:jc w:val="center"/>
              <w:rPr>
                <w:rFonts w:cs="Arial"/>
                <w:sz w:val="20"/>
                <w:szCs w:val="20"/>
              </w:rPr>
            </w:pPr>
            <w:r w:rsidRPr="00837FC5">
              <w:rPr>
                <w:rFonts w:cs="Arial"/>
                <w:b/>
                <w:color w:val="000000"/>
                <w:sz w:val="20"/>
                <w:szCs w:val="20"/>
              </w:rPr>
              <w:t>Concepto</w:t>
            </w:r>
          </w:p>
        </w:tc>
        <w:tc>
          <w:tcPr>
            <w:tcW w:w="1531" w:type="dxa"/>
            <w:shd w:val="clear" w:color="auto" w:fill="auto"/>
            <w:noWrap/>
            <w:vAlign w:val="center"/>
          </w:tcPr>
          <w:p w14:paraId="481AC33B" w14:textId="77777777" w:rsidR="00837FC5" w:rsidRPr="00837FC5" w:rsidRDefault="00837FC5" w:rsidP="001D26EB">
            <w:pPr>
              <w:jc w:val="center"/>
              <w:rPr>
                <w:rFonts w:cs="Arial"/>
                <w:color w:val="000000"/>
                <w:sz w:val="20"/>
                <w:szCs w:val="20"/>
              </w:rPr>
            </w:pPr>
            <w:r w:rsidRPr="00837FC5" w:rsidDel="00147922">
              <w:rPr>
                <w:rFonts w:cs="Arial"/>
                <w:b/>
                <w:color w:val="000000"/>
                <w:sz w:val="20"/>
                <w:szCs w:val="20"/>
              </w:rPr>
              <w:t>Precio unitario</w:t>
            </w:r>
            <w:r w:rsidRPr="00837FC5">
              <w:rPr>
                <w:rFonts w:cs="Arial"/>
                <w:b/>
                <w:color w:val="000000"/>
                <w:sz w:val="20"/>
                <w:szCs w:val="20"/>
              </w:rPr>
              <w:t xml:space="preserve"> antes de IVA</w:t>
            </w:r>
          </w:p>
        </w:tc>
        <w:tc>
          <w:tcPr>
            <w:tcW w:w="1531" w:type="dxa"/>
            <w:shd w:val="clear" w:color="auto" w:fill="auto"/>
            <w:noWrap/>
            <w:vAlign w:val="center"/>
          </w:tcPr>
          <w:p w14:paraId="45C07A69" w14:textId="77777777" w:rsidR="00837FC5" w:rsidRPr="00837FC5" w:rsidRDefault="00837FC5" w:rsidP="001D26EB">
            <w:pPr>
              <w:jc w:val="center"/>
              <w:rPr>
                <w:rFonts w:cs="Arial"/>
                <w:color w:val="000000"/>
                <w:sz w:val="20"/>
                <w:szCs w:val="20"/>
              </w:rPr>
            </w:pPr>
            <w:r w:rsidRPr="00837FC5">
              <w:rPr>
                <w:rFonts w:cs="Arial"/>
                <w:b/>
                <w:color w:val="000000"/>
                <w:sz w:val="20"/>
                <w:szCs w:val="20"/>
              </w:rPr>
              <w:t>Cantidad</w:t>
            </w:r>
          </w:p>
        </w:tc>
        <w:tc>
          <w:tcPr>
            <w:tcW w:w="1386" w:type="dxa"/>
            <w:shd w:val="clear" w:color="auto" w:fill="auto"/>
            <w:noWrap/>
            <w:vAlign w:val="center"/>
          </w:tcPr>
          <w:p w14:paraId="0424EF08" w14:textId="77777777" w:rsidR="00837FC5" w:rsidRPr="00837FC5" w:rsidRDefault="00837FC5" w:rsidP="001D26EB">
            <w:pPr>
              <w:jc w:val="center"/>
              <w:rPr>
                <w:rFonts w:cs="Arial"/>
                <w:color w:val="000000"/>
                <w:sz w:val="20"/>
                <w:szCs w:val="20"/>
              </w:rPr>
            </w:pPr>
            <w:r w:rsidRPr="00837FC5">
              <w:rPr>
                <w:rFonts w:cs="Arial"/>
                <w:b/>
                <w:color w:val="000000"/>
                <w:sz w:val="20"/>
                <w:szCs w:val="20"/>
              </w:rPr>
              <w:t>Precio total antes de IVA</w:t>
            </w:r>
          </w:p>
        </w:tc>
      </w:tr>
      <w:tr w:rsidR="00837FC5" w:rsidRPr="00837FC5" w14:paraId="6C95E1BD" w14:textId="77777777" w:rsidTr="001D26EB">
        <w:trPr>
          <w:trHeight w:val="566"/>
          <w:jc w:val="center"/>
        </w:trPr>
        <w:tc>
          <w:tcPr>
            <w:tcW w:w="554" w:type="dxa"/>
            <w:shd w:val="clear" w:color="auto" w:fill="auto"/>
            <w:noWrap/>
            <w:vAlign w:val="center"/>
            <w:hideMark/>
          </w:tcPr>
          <w:p w14:paraId="54F29F74" w14:textId="77777777" w:rsidR="00837FC5" w:rsidRPr="00837FC5" w:rsidRDefault="00837FC5" w:rsidP="001D26EB">
            <w:pPr>
              <w:jc w:val="center"/>
              <w:rPr>
                <w:rFonts w:cs="Arial"/>
                <w:color w:val="000000"/>
                <w:sz w:val="20"/>
                <w:szCs w:val="20"/>
              </w:rPr>
            </w:pPr>
            <w:r w:rsidRPr="00837FC5">
              <w:rPr>
                <w:rFonts w:cs="Arial"/>
                <w:color w:val="000000"/>
                <w:sz w:val="20"/>
                <w:szCs w:val="20"/>
              </w:rPr>
              <w:t>1</w:t>
            </w:r>
          </w:p>
        </w:tc>
        <w:tc>
          <w:tcPr>
            <w:tcW w:w="3207" w:type="dxa"/>
            <w:shd w:val="clear" w:color="auto" w:fill="auto"/>
            <w:noWrap/>
            <w:vAlign w:val="center"/>
            <w:hideMark/>
          </w:tcPr>
          <w:p w14:paraId="7ADC1694" w14:textId="77777777" w:rsidR="00837FC5" w:rsidRPr="00837FC5" w:rsidRDefault="00837FC5" w:rsidP="001D26EB">
            <w:pPr>
              <w:jc w:val="both"/>
              <w:rPr>
                <w:rFonts w:cs="Arial"/>
                <w:color w:val="000000"/>
                <w:sz w:val="20"/>
                <w:szCs w:val="20"/>
              </w:rPr>
            </w:pPr>
            <w:r w:rsidRPr="00837FC5">
              <w:rPr>
                <w:rFonts w:cs="Arial"/>
                <w:sz w:val="20"/>
                <w:szCs w:val="20"/>
              </w:rPr>
              <w:t xml:space="preserve">Renovación de la Suscripción para el servicio de </w:t>
            </w:r>
            <w:proofErr w:type="spellStart"/>
            <w:r w:rsidRPr="00837FC5">
              <w:rPr>
                <w:rFonts w:cs="Arial"/>
                <w:sz w:val="20"/>
                <w:szCs w:val="20"/>
              </w:rPr>
              <w:t>Imperva</w:t>
            </w:r>
            <w:proofErr w:type="spellEnd"/>
            <w:r w:rsidRPr="00837FC5">
              <w:rPr>
                <w:rFonts w:cs="Arial"/>
                <w:sz w:val="20"/>
                <w:szCs w:val="20"/>
              </w:rPr>
              <w:t xml:space="preserve"> App </w:t>
            </w:r>
            <w:proofErr w:type="spellStart"/>
            <w:r w:rsidRPr="00837FC5">
              <w:rPr>
                <w:rFonts w:cs="Arial"/>
                <w:sz w:val="20"/>
                <w:szCs w:val="20"/>
              </w:rPr>
              <w:t>Protect</w:t>
            </w:r>
            <w:proofErr w:type="spellEnd"/>
            <w:r w:rsidRPr="00837FC5">
              <w:rPr>
                <w:rFonts w:cs="Arial"/>
                <w:sz w:val="20"/>
                <w:szCs w:val="20"/>
              </w:rPr>
              <w:t xml:space="preserve"> Professional.</w:t>
            </w:r>
          </w:p>
        </w:tc>
        <w:tc>
          <w:tcPr>
            <w:tcW w:w="1531" w:type="dxa"/>
            <w:shd w:val="clear" w:color="auto" w:fill="auto"/>
            <w:noWrap/>
            <w:vAlign w:val="center"/>
          </w:tcPr>
          <w:p w14:paraId="685B2C1E" w14:textId="77777777" w:rsidR="00837FC5" w:rsidRPr="00837FC5" w:rsidRDefault="00837FC5" w:rsidP="001D26EB">
            <w:pPr>
              <w:jc w:val="center"/>
              <w:rPr>
                <w:rFonts w:cs="Arial"/>
                <w:color w:val="000000"/>
                <w:sz w:val="20"/>
                <w:szCs w:val="20"/>
              </w:rPr>
            </w:pPr>
            <w:r w:rsidRPr="00837FC5" w:rsidDel="00147922">
              <w:rPr>
                <w:rFonts w:cs="Arial"/>
                <w:color w:val="000000"/>
                <w:sz w:val="20"/>
                <w:szCs w:val="20"/>
              </w:rPr>
              <w:t>$</w:t>
            </w:r>
          </w:p>
        </w:tc>
        <w:tc>
          <w:tcPr>
            <w:tcW w:w="1531" w:type="dxa"/>
            <w:shd w:val="clear" w:color="auto" w:fill="auto"/>
            <w:noWrap/>
            <w:vAlign w:val="center"/>
          </w:tcPr>
          <w:p w14:paraId="0CB85A96" w14:textId="77777777" w:rsidR="00837FC5" w:rsidRPr="00837FC5" w:rsidRDefault="00837FC5" w:rsidP="001D26EB">
            <w:pPr>
              <w:jc w:val="center"/>
              <w:rPr>
                <w:rFonts w:cs="Arial"/>
                <w:color w:val="000000"/>
                <w:sz w:val="20"/>
                <w:szCs w:val="20"/>
              </w:rPr>
            </w:pPr>
            <w:r w:rsidRPr="00837FC5" w:rsidDel="00147922">
              <w:rPr>
                <w:rFonts w:cs="Arial"/>
                <w:color w:val="000000"/>
                <w:sz w:val="20"/>
                <w:szCs w:val="20"/>
              </w:rPr>
              <w:t>1</w:t>
            </w:r>
          </w:p>
        </w:tc>
        <w:tc>
          <w:tcPr>
            <w:tcW w:w="1386" w:type="dxa"/>
            <w:shd w:val="clear" w:color="auto" w:fill="auto"/>
            <w:noWrap/>
            <w:vAlign w:val="center"/>
            <w:hideMark/>
          </w:tcPr>
          <w:p w14:paraId="1777DE3F" w14:textId="77777777" w:rsidR="00837FC5" w:rsidRPr="00837FC5" w:rsidRDefault="00837FC5" w:rsidP="001D26EB">
            <w:pPr>
              <w:jc w:val="center"/>
              <w:rPr>
                <w:rFonts w:cs="Arial"/>
                <w:color w:val="000000"/>
                <w:sz w:val="20"/>
                <w:szCs w:val="20"/>
              </w:rPr>
            </w:pPr>
            <w:r w:rsidRPr="00837FC5">
              <w:rPr>
                <w:rFonts w:cs="Arial"/>
                <w:color w:val="000000"/>
                <w:sz w:val="20"/>
                <w:szCs w:val="20"/>
              </w:rPr>
              <w:t>$</w:t>
            </w:r>
          </w:p>
        </w:tc>
      </w:tr>
      <w:tr w:rsidR="00837FC5" w:rsidRPr="00837FC5" w14:paraId="47BC3A42" w14:textId="77777777" w:rsidTr="001D26EB">
        <w:trPr>
          <w:trHeight w:val="566"/>
          <w:jc w:val="center"/>
        </w:trPr>
        <w:tc>
          <w:tcPr>
            <w:tcW w:w="554" w:type="dxa"/>
            <w:shd w:val="clear" w:color="auto" w:fill="auto"/>
            <w:noWrap/>
            <w:vAlign w:val="center"/>
          </w:tcPr>
          <w:p w14:paraId="4D01FB1B" w14:textId="77777777" w:rsidR="00837FC5" w:rsidRPr="00837FC5" w:rsidRDefault="00837FC5" w:rsidP="001D26EB">
            <w:pPr>
              <w:jc w:val="center"/>
              <w:rPr>
                <w:rFonts w:cs="Arial"/>
                <w:color w:val="000000"/>
                <w:sz w:val="20"/>
                <w:szCs w:val="20"/>
              </w:rPr>
            </w:pPr>
            <w:r w:rsidRPr="00837FC5">
              <w:rPr>
                <w:rFonts w:cs="Arial"/>
                <w:color w:val="000000"/>
                <w:sz w:val="20"/>
                <w:szCs w:val="20"/>
              </w:rPr>
              <w:t>2</w:t>
            </w:r>
          </w:p>
        </w:tc>
        <w:tc>
          <w:tcPr>
            <w:tcW w:w="3207" w:type="dxa"/>
            <w:shd w:val="clear" w:color="auto" w:fill="auto"/>
            <w:noWrap/>
            <w:vAlign w:val="center"/>
          </w:tcPr>
          <w:p w14:paraId="600B26EE" w14:textId="77777777" w:rsidR="00837FC5" w:rsidRPr="00837FC5" w:rsidRDefault="00837FC5" w:rsidP="001D26EB">
            <w:pPr>
              <w:jc w:val="both"/>
              <w:rPr>
                <w:rFonts w:cs="Arial"/>
                <w:sz w:val="20"/>
                <w:szCs w:val="20"/>
              </w:rPr>
            </w:pPr>
            <w:r w:rsidRPr="00837FC5">
              <w:rPr>
                <w:rFonts w:cs="Arial"/>
                <w:sz w:val="20"/>
                <w:szCs w:val="20"/>
              </w:rPr>
              <w:t xml:space="preserve">Renovación de los complementos para la renovación de la suscripción del servicio de </w:t>
            </w:r>
            <w:proofErr w:type="spellStart"/>
            <w:r w:rsidRPr="00837FC5">
              <w:rPr>
                <w:rFonts w:cs="Arial"/>
                <w:sz w:val="20"/>
                <w:szCs w:val="20"/>
              </w:rPr>
              <w:t>Imperva</w:t>
            </w:r>
            <w:proofErr w:type="spellEnd"/>
            <w:r w:rsidRPr="00837FC5">
              <w:rPr>
                <w:rFonts w:cs="Arial"/>
                <w:sz w:val="20"/>
                <w:szCs w:val="20"/>
              </w:rPr>
              <w:t xml:space="preserve"> App </w:t>
            </w:r>
            <w:proofErr w:type="spellStart"/>
            <w:r w:rsidRPr="00837FC5">
              <w:rPr>
                <w:rFonts w:cs="Arial"/>
                <w:sz w:val="20"/>
                <w:szCs w:val="20"/>
              </w:rPr>
              <w:t>Protect</w:t>
            </w:r>
            <w:proofErr w:type="spellEnd"/>
            <w:r w:rsidRPr="00837FC5">
              <w:rPr>
                <w:rFonts w:cs="Arial"/>
                <w:sz w:val="20"/>
                <w:szCs w:val="20"/>
              </w:rPr>
              <w:t xml:space="preserve"> Professional. </w:t>
            </w:r>
          </w:p>
        </w:tc>
        <w:tc>
          <w:tcPr>
            <w:tcW w:w="1531" w:type="dxa"/>
            <w:shd w:val="clear" w:color="auto" w:fill="auto"/>
            <w:noWrap/>
            <w:vAlign w:val="center"/>
          </w:tcPr>
          <w:p w14:paraId="26E1566C" w14:textId="77777777" w:rsidR="00837FC5" w:rsidRPr="00837FC5" w:rsidRDefault="00837FC5" w:rsidP="001D26EB">
            <w:pPr>
              <w:jc w:val="center"/>
              <w:rPr>
                <w:rFonts w:cs="Arial"/>
                <w:color w:val="000000"/>
                <w:sz w:val="20"/>
                <w:szCs w:val="20"/>
              </w:rPr>
            </w:pPr>
            <w:r w:rsidRPr="00837FC5" w:rsidDel="00147922">
              <w:rPr>
                <w:rFonts w:cs="Arial"/>
                <w:color w:val="000000"/>
                <w:sz w:val="20"/>
                <w:szCs w:val="20"/>
              </w:rPr>
              <w:t>$</w:t>
            </w:r>
          </w:p>
        </w:tc>
        <w:tc>
          <w:tcPr>
            <w:tcW w:w="1531" w:type="dxa"/>
            <w:shd w:val="clear" w:color="auto" w:fill="auto"/>
            <w:noWrap/>
            <w:vAlign w:val="center"/>
          </w:tcPr>
          <w:p w14:paraId="2DBD3E88" w14:textId="77777777" w:rsidR="00837FC5" w:rsidRPr="00837FC5" w:rsidRDefault="00837FC5" w:rsidP="001D26EB">
            <w:pPr>
              <w:jc w:val="center"/>
              <w:rPr>
                <w:rFonts w:cs="Arial"/>
                <w:color w:val="000000"/>
                <w:sz w:val="20"/>
                <w:szCs w:val="20"/>
              </w:rPr>
            </w:pPr>
            <w:r w:rsidRPr="00837FC5" w:rsidDel="00147922">
              <w:rPr>
                <w:rFonts w:cs="Arial"/>
                <w:color w:val="000000"/>
                <w:sz w:val="20"/>
                <w:szCs w:val="20"/>
              </w:rPr>
              <w:t>17</w:t>
            </w:r>
          </w:p>
        </w:tc>
        <w:tc>
          <w:tcPr>
            <w:tcW w:w="1386" w:type="dxa"/>
            <w:shd w:val="clear" w:color="auto" w:fill="auto"/>
            <w:noWrap/>
            <w:vAlign w:val="center"/>
          </w:tcPr>
          <w:p w14:paraId="5014C451" w14:textId="77777777" w:rsidR="00837FC5" w:rsidRPr="00837FC5" w:rsidRDefault="00837FC5" w:rsidP="001D26EB">
            <w:pPr>
              <w:jc w:val="center"/>
              <w:rPr>
                <w:rFonts w:cs="Arial"/>
                <w:color w:val="000000"/>
                <w:sz w:val="20"/>
                <w:szCs w:val="20"/>
              </w:rPr>
            </w:pPr>
            <w:r w:rsidRPr="00837FC5">
              <w:rPr>
                <w:rFonts w:cs="Arial"/>
                <w:color w:val="000000"/>
                <w:sz w:val="20"/>
                <w:szCs w:val="20"/>
              </w:rPr>
              <w:t>$</w:t>
            </w:r>
          </w:p>
        </w:tc>
      </w:tr>
    </w:tbl>
    <w:p w14:paraId="76FD77AF" w14:textId="77777777" w:rsidR="00837FC5" w:rsidRDefault="00837FC5" w:rsidP="00A11C60">
      <w:pPr>
        <w:tabs>
          <w:tab w:val="left" w:pos="1276"/>
        </w:tabs>
        <w:jc w:val="both"/>
        <w:rPr>
          <w:rFonts w:cs="Arial"/>
          <w:b/>
          <w:bCs/>
          <w:sz w:val="20"/>
          <w:szCs w:val="20"/>
        </w:rPr>
      </w:pPr>
    </w:p>
    <w:p w14:paraId="1FB1F242" w14:textId="39EA925B" w:rsidR="00837FC5" w:rsidRPr="00837FC5" w:rsidRDefault="00837FC5" w:rsidP="00A11C60">
      <w:pPr>
        <w:tabs>
          <w:tab w:val="left" w:pos="1276"/>
        </w:tabs>
        <w:jc w:val="both"/>
        <w:rPr>
          <w:rFonts w:eastAsia="Arial" w:cs="Arial"/>
          <w:b/>
          <w:i/>
          <w:iCs/>
          <w:sz w:val="16"/>
          <w:szCs w:val="16"/>
        </w:rPr>
      </w:pPr>
      <w:r w:rsidRPr="00837FC5">
        <w:rPr>
          <w:rFonts w:cs="Arial"/>
          <w:b/>
          <w:bCs/>
          <w:sz w:val="16"/>
          <w:szCs w:val="16"/>
        </w:rPr>
        <w:t>Nota:</w:t>
      </w:r>
      <w:r w:rsidRPr="00837FC5">
        <w:rPr>
          <w:rFonts w:cs="Arial"/>
          <w:sz w:val="16"/>
          <w:szCs w:val="16"/>
        </w:rPr>
        <w:t xml:space="preserve"> </w:t>
      </w:r>
      <w:r w:rsidRPr="00837FC5">
        <w:rPr>
          <w:rFonts w:cs="Arial"/>
          <w:b/>
          <w:bCs/>
          <w:sz w:val="16"/>
          <w:szCs w:val="16"/>
        </w:rPr>
        <w:t>Los precios deben ser expresados en pesos mexicanos antes de impuestos</w:t>
      </w:r>
      <w:r w:rsidRPr="00837FC5">
        <w:rPr>
          <w:rFonts w:cs="Arial"/>
          <w:sz w:val="16"/>
          <w:szCs w:val="16"/>
        </w:rPr>
        <w:t>.</w:t>
      </w:r>
    </w:p>
    <w:p w14:paraId="21739EE5" w14:textId="77777777" w:rsidR="00837FC5" w:rsidRDefault="00837FC5" w:rsidP="00A11C60">
      <w:pPr>
        <w:tabs>
          <w:tab w:val="left" w:pos="1276"/>
        </w:tabs>
        <w:jc w:val="both"/>
        <w:rPr>
          <w:rFonts w:eastAsia="Arial" w:cs="Arial"/>
          <w:b/>
          <w:i/>
          <w:iCs/>
          <w:sz w:val="18"/>
          <w:szCs w:val="18"/>
        </w:rPr>
      </w:pPr>
    </w:p>
    <w:p w14:paraId="7A425121" w14:textId="77777777" w:rsidR="00837FC5" w:rsidRDefault="00837FC5" w:rsidP="00A11C60">
      <w:pPr>
        <w:tabs>
          <w:tab w:val="left" w:pos="1276"/>
        </w:tabs>
        <w:jc w:val="both"/>
        <w:rPr>
          <w:rFonts w:eastAsia="Arial" w:cs="Arial"/>
          <w:b/>
          <w:i/>
          <w:iCs/>
          <w:sz w:val="18"/>
          <w:szCs w:val="18"/>
        </w:rPr>
      </w:pPr>
    </w:p>
    <w:p w14:paraId="7E8E9F18" w14:textId="77777777" w:rsidR="00837FC5" w:rsidRDefault="00837FC5" w:rsidP="00A11C60">
      <w:pPr>
        <w:tabs>
          <w:tab w:val="left" w:pos="1276"/>
        </w:tabs>
        <w:jc w:val="both"/>
        <w:rPr>
          <w:rFonts w:eastAsia="Arial" w:cs="Arial"/>
          <w:b/>
          <w:i/>
          <w:iCs/>
          <w:sz w:val="18"/>
          <w:szCs w:val="18"/>
        </w:rPr>
      </w:pPr>
    </w:p>
    <w:p w14:paraId="31225EB0" w14:textId="77777777" w:rsidR="00837FC5" w:rsidRDefault="00837FC5" w:rsidP="00A11C60">
      <w:pPr>
        <w:tabs>
          <w:tab w:val="left" w:pos="1276"/>
        </w:tabs>
        <w:jc w:val="both"/>
        <w:rPr>
          <w:rFonts w:eastAsia="Arial" w:cs="Arial"/>
          <w:b/>
          <w:i/>
          <w:iCs/>
          <w:sz w:val="18"/>
          <w:szCs w:val="18"/>
        </w:rPr>
      </w:pPr>
    </w:p>
    <w:p w14:paraId="5D25EAC9" w14:textId="77777777" w:rsidR="00837FC5" w:rsidRDefault="00837FC5" w:rsidP="00A11C60">
      <w:pPr>
        <w:tabs>
          <w:tab w:val="left" w:pos="1276"/>
        </w:tabs>
        <w:jc w:val="both"/>
        <w:rPr>
          <w:rFonts w:eastAsia="Arial" w:cs="Arial"/>
          <w:b/>
          <w:i/>
          <w:iCs/>
          <w:sz w:val="18"/>
          <w:szCs w:val="18"/>
        </w:rPr>
      </w:pPr>
    </w:p>
    <w:p w14:paraId="1567CA53" w14:textId="77777777" w:rsidR="00837FC5" w:rsidRDefault="00837FC5" w:rsidP="00A11C60">
      <w:pPr>
        <w:tabs>
          <w:tab w:val="left" w:pos="1276"/>
        </w:tabs>
        <w:jc w:val="both"/>
        <w:rPr>
          <w:rFonts w:eastAsia="Arial" w:cs="Arial"/>
          <w:b/>
          <w:i/>
          <w:iCs/>
          <w:sz w:val="18"/>
          <w:szCs w:val="18"/>
        </w:rPr>
      </w:pPr>
    </w:p>
    <w:p w14:paraId="53715F26" w14:textId="77777777" w:rsidR="00837FC5" w:rsidRDefault="00837FC5" w:rsidP="00A11C60">
      <w:pPr>
        <w:tabs>
          <w:tab w:val="left" w:pos="1276"/>
        </w:tabs>
        <w:jc w:val="both"/>
        <w:rPr>
          <w:rFonts w:eastAsia="Arial" w:cs="Arial"/>
          <w:b/>
          <w:i/>
          <w:iCs/>
          <w:sz w:val="18"/>
          <w:szCs w:val="18"/>
        </w:rPr>
      </w:pPr>
    </w:p>
    <w:p w14:paraId="4D735608" w14:textId="77777777" w:rsidR="00837FC5" w:rsidRDefault="00837FC5" w:rsidP="00A11C60">
      <w:pPr>
        <w:tabs>
          <w:tab w:val="left" w:pos="1276"/>
        </w:tabs>
        <w:jc w:val="both"/>
        <w:rPr>
          <w:rFonts w:eastAsia="Arial" w:cs="Arial"/>
          <w:b/>
          <w:i/>
          <w:iCs/>
          <w:sz w:val="18"/>
          <w:szCs w:val="18"/>
        </w:rPr>
      </w:pPr>
    </w:p>
    <w:p w14:paraId="3FFE89E4" w14:textId="3F5C27E5" w:rsidR="00A11C60" w:rsidRPr="004E01E1" w:rsidRDefault="00A11C60" w:rsidP="00A11C60">
      <w:pPr>
        <w:tabs>
          <w:tab w:val="left" w:pos="1276"/>
        </w:tabs>
        <w:jc w:val="both"/>
        <w:rPr>
          <w:rFonts w:eastAsia="Arial" w:cs="Arial"/>
          <w:b/>
          <w:i/>
          <w:iCs/>
          <w:sz w:val="18"/>
          <w:szCs w:val="18"/>
        </w:rPr>
      </w:pPr>
      <w:r w:rsidRPr="004E01E1">
        <w:rPr>
          <w:rFonts w:eastAsia="Arial" w:cs="Arial"/>
          <w:b/>
          <w:i/>
          <w:iCs/>
          <w:sz w:val="18"/>
          <w:szCs w:val="18"/>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7"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Nombre, número y lugar del Notario Público ante el cual se dio fe de la misma:</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Nombre, número y lugar del Notario Público ante el cual se dio fe de la misma:</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7"/>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lastRenderedPageBreak/>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(COFECE)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COFECE, el acceso, rectificación, cancelación u oposición al tratamiento de sus datos personales (derechos ARCO) mediante la presentación de una solicitud en escrito libre ante la Unidad de Transparencia de esta COFECE,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8" w:name="_Hlk8746665"/>
      <w:r w:rsidR="00F03DCC" w:rsidRPr="00AC5E4D">
        <w:rPr>
          <w:rFonts w:cs="Arial"/>
          <w:sz w:val="20"/>
          <w:szCs w:val="20"/>
          <w:lang w:val="es-MX"/>
        </w:rPr>
        <w:t>en el apartado Avisos de Privacidad de la Dirección Ejecutiva de Recursos Materiales, Adquisiciones y Servicios.</w:t>
      </w:r>
      <w:bookmarkEnd w:id="8"/>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6ED12D2A" w:rsidR="00737F2C" w:rsidRPr="00D32F76"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D32F76">
        <w:rPr>
          <w:rFonts w:eastAsiaTheme="minorEastAsia" w:cs="Arial"/>
          <w:b/>
          <w:bCs/>
          <w:color w:val="000000" w:themeColor="text1"/>
          <w:w w:val="110"/>
          <w:sz w:val="20"/>
          <w:szCs w:val="20"/>
          <w:lang w:val="es-MX" w:eastAsia="en-US"/>
        </w:rPr>
        <w:t>LP</w:t>
      </w:r>
      <w:r w:rsidR="00CC3FC7" w:rsidRPr="00D32F76">
        <w:rPr>
          <w:rFonts w:eastAsiaTheme="minorEastAsia" w:cs="Arial"/>
          <w:b/>
          <w:bCs/>
          <w:color w:val="000000" w:themeColor="text1"/>
          <w:w w:val="110"/>
          <w:sz w:val="20"/>
          <w:szCs w:val="20"/>
          <w:lang w:val="es-MX" w:eastAsia="en-US"/>
        </w:rPr>
        <w:t>1</w:t>
      </w:r>
      <w:r w:rsidR="00B91BE5" w:rsidRPr="00D32F76">
        <w:rPr>
          <w:rFonts w:eastAsiaTheme="minorEastAsia" w:cs="Arial"/>
          <w:b/>
          <w:bCs/>
          <w:color w:val="000000" w:themeColor="text1"/>
          <w:w w:val="110"/>
          <w:sz w:val="20"/>
          <w:szCs w:val="20"/>
          <w:lang w:val="es-MX" w:eastAsia="en-US"/>
        </w:rPr>
        <w:t>6</w:t>
      </w:r>
      <w:r w:rsidR="003C454C" w:rsidRPr="00D32F76">
        <w:rPr>
          <w:rFonts w:eastAsiaTheme="minorEastAsia" w:cs="Arial"/>
          <w:b/>
          <w:bCs/>
          <w:color w:val="000000" w:themeColor="text1"/>
          <w:w w:val="110"/>
          <w:sz w:val="20"/>
          <w:szCs w:val="20"/>
          <w:lang w:val="es-MX" w:eastAsia="en-US"/>
        </w:rPr>
        <w:t>-2</w:t>
      </w:r>
      <w:r w:rsidR="00185D7E" w:rsidRPr="00D32F76">
        <w:rPr>
          <w:rFonts w:eastAsiaTheme="minorEastAsia" w:cs="Arial"/>
          <w:b/>
          <w:bCs/>
          <w:color w:val="000000" w:themeColor="text1"/>
          <w:w w:val="110"/>
          <w:sz w:val="20"/>
          <w:szCs w:val="20"/>
          <w:lang w:val="es-MX" w:eastAsia="en-US"/>
        </w:rPr>
        <w:t>4</w:t>
      </w:r>
    </w:p>
    <w:p w14:paraId="247B222A" w14:textId="77777777" w:rsidR="0090221E" w:rsidRPr="00D32F76"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D32F76" w:rsidRDefault="00F03DCC" w:rsidP="00F03DCC">
      <w:pPr>
        <w:jc w:val="both"/>
        <w:rPr>
          <w:rFonts w:cs="Arial"/>
          <w:b/>
          <w:sz w:val="20"/>
          <w:szCs w:val="20"/>
          <w:lang w:val="es-MX"/>
        </w:rPr>
      </w:pPr>
      <w:r w:rsidRPr="00D32F76">
        <w:rPr>
          <w:rFonts w:cs="Arial"/>
          <w:b/>
          <w:sz w:val="20"/>
          <w:szCs w:val="20"/>
          <w:lang w:val="es-MX"/>
        </w:rPr>
        <w:t xml:space="preserve">Comisión Federal de Competencia Económica </w:t>
      </w:r>
    </w:p>
    <w:p w14:paraId="2FE7513E" w14:textId="77777777" w:rsidR="00F03DCC" w:rsidRPr="00D32F76" w:rsidRDefault="00F03DCC" w:rsidP="00F03DCC">
      <w:pPr>
        <w:pStyle w:val="Prrafodelista"/>
        <w:ind w:left="0"/>
        <w:jc w:val="both"/>
        <w:rPr>
          <w:rFonts w:cs="Arial"/>
          <w:b/>
          <w:sz w:val="20"/>
          <w:szCs w:val="20"/>
          <w:lang w:val="es-MX"/>
        </w:rPr>
      </w:pPr>
      <w:r w:rsidRPr="00D32F76">
        <w:rPr>
          <w:rFonts w:cs="Arial"/>
          <w:b/>
          <w:sz w:val="20"/>
          <w:szCs w:val="20"/>
          <w:lang w:val="es-MX"/>
        </w:rPr>
        <w:t>Coordinación General de Adquisiciones y Contratos</w:t>
      </w:r>
    </w:p>
    <w:p w14:paraId="7BF38D63" w14:textId="560868EB" w:rsidR="00125113" w:rsidRPr="00D32F76"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D32F76">
        <w:rPr>
          <w:rFonts w:eastAsiaTheme="minorHAnsi" w:cs="Arial"/>
          <w:color w:val="000000" w:themeColor="text1"/>
          <w:sz w:val="20"/>
          <w:szCs w:val="20"/>
          <w:lang w:val="es-MX" w:eastAsia="en-US"/>
        </w:rPr>
        <w:t xml:space="preserve">Presente </w:t>
      </w:r>
    </w:p>
    <w:p w14:paraId="7B3892D5" w14:textId="77777777" w:rsidR="00F03DCC" w:rsidRPr="00D32F76"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Pr="00D32F76"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D32F76">
        <w:rPr>
          <w:rFonts w:eastAsiaTheme="minorHAnsi" w:cs="Arial"/>
          <w:color w:val="000000" w:themeColor="text1"/>
          <w:sz w:val="20"/>
          <w:szCs w:val="20"/>
          <w:lang w:val="es-MX" w:eastAsia="en-US"/>
        </w:rPr>
        <w:tab/>
      </w:r>
      <w:r w:rsidRPr="00D32F76">
        <w:rPr>
          <w:rFonts w:eastAsiaTheme="minorHAnsi" w:cs="Arial"/>
          <w:color w:val="000000" w:themeColor="text1"/>
          <w:sz w:val="20"/>
          <w:szCs w:val="20"/>
          <w:lang w:val="es-MX" w:eastAsia="en-US"/>
        </w:rPr>
        <w:tab/>
      </w:r>
      <w:r w:rsidRPr="00D32F76">
        <w:rPr>
          <w:rFonts w:eastAsiaTheme="minorHAnsi" w:cs="Arial"/>
          <w:color w:val="000000" w:themeColor="text1"/>
          <w:sz w:val="20"/>
          <w:szCs w:val="20"/>
          <w:lang w:val="es-MX" w:eastAsia="en-US"/>
        </w:rPr>
        <w:tab/>
      </w:r>
      <w:r w:rsidRPr="00D32F76">
        <w:rPr>
          <w:rFonts w:eastAsiaTheme="minorHAnsi" w:cs="Arial"/>
          <w:color w:val="000000" w:themeColor="text1"/>
          <w:sz w:val="20"/>
          <w:szCs w:val="20"/>
          <w:lang w:val="es-MX" w:eastAsia="en-US"/>
        </w:rPr>
        <w:tab/>
      </w:r>
      <w:r w:rsidRPr="00D32F76">
        <w:rPr>
          <w:rFonts w:eastAsiaTheme="minorHAnsi" w:cs="Arial"/>
          <w:color w:val="000000" w:themeColor="text1"/>
          <w:sz w:val="20"/>
          <w:szCs w:val="20"/>
          <w:lang w:val="es-MX" w:eastAsia="en-US"/>
        </w:rPr>
        <w:tab/>
      </w:r>
      <w:r w:rsidRPr="00D32F76">
        <w:rPr>
          <w:rFonts w:eastAsiaTheme="minorHAnsi" w:cs="Arial"/>
          <w:color w:val="000000" w:themeColor="text1"/>
          <w:sz w:val="20"/>
          <w:szCs w:val="20"/>
          <w:lang w:val="es-MX" w:eastAsia="en-US"/>
        </w:rPr>
        <w:tab/>
      </w:r>
      <w:r w:rsidRPr="00D32F76">
        <w:rPr>
          <w:rFonts w:eastAsiaTheme="minorHAnsi" w:cs="Arial"/>
          <w:color w:val="000000" w:themeColor="text1"/>
          <w:sz w:val="20"/>
          <w:szCs w:val="20"/>
          <w:lang w:val="es-MX" w:eastAsia="en-US"/>
        </w:rPr>
        <w:tab/>
      </w:r>
      <w:r w:rsidRPr="00D32F76">
        <w:rPr>
          <w:rFonts w:eastAsiaTheme="minorHAnsi" w:cs="Arial"/>
          <w:color w:val="000000" w:themeColor="text1"/>
          <w:sz w:val="20"/>
          <w:szCs w:val="20"/>
          <w:lang w:val="es-MX" w:eastAsia="en-US"/>
        </w:rPr>
        <w:tab/>
      </w:r>
      <w:r w:rsidRPr="00D32F76">
        <w:rPr>
          <w:rFonts w:eastAsiaTheme="minorHAnsi" w:cs="Arial"/>
          <w:color w:val="000000" w:themeColor="text1"/>
          <w:sz w:val="20"/>
          <w:szCs w:val="20"/>
          <w:lang w:val="es-MX" w:eastAsia="en-US"/>
        </w:rPr>
        <w:tab/>
        <w:t>Fecha:</w:t>
      </w:r>
    </w:p>
    <w:p w14:paraId="32679FBE" w14:textId="77777777" w:rsidR="0090221E" w:rsidRPr="00D32F76"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D32F76"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D32F76">
        <w:rPr>
          <w:rFonts w:eastAsiaTheme="minorHAnsi" w:cs="Arial"/>
          <w:color w:val="000000" w:themeColor="text1"/>
          <w:sz w:val="20"/>
          <w:szCs w:val="20"/>
          <w:lang w:val="es-MX" w:eastAsia="en-US"/>
        </w:rPr>
        <w:t>[</w:t>
      </w:r>
      <w:r w:rsidRPr="00D32F76">
        <w:rPr>
          <w:rFonts w:eastAsiaTheme="minorHAnsi" w:cs="Arial"/>
          <w:b/>
          <w:bCs/>
          <w:i/>
          <w:iCs/>
          <w:color w:val="000000" w:themeColor="text1"/>
          <w:sz w:val="20"/>
          <w:szCs w:val="20"/>
          <w:u w:val="single"/>
          <w:lang w:val="es-MX" w:eastAsia="en-US"/>
        </w:rPr>
        <w:t>Nombre del representante</w:t>
      </w:r>
      <w:r w:rsidRPr="00D32F76">
        <w:rPr>
          <w:rFonts w:eastAsiaTheme="minorHAnsi" w:cs="Arial"/>
          <w:color w:val="000000" w:themeColor="text1"/>
          <w:sz w:val="20"/>
          <w:szCs w:val="20"/>
          <w:lang w:val="es-MX" w:eastAsia="en-US"/>
        </w:rPr>
        <w:t>], en representación de [</w:t>
      </w:r>
      <w:r w:rsidRPr="00D32F76">
        <w:rPr>
          <w:rFonts w:eastAsiaTheme="minorHAnsi" w:cs="Arial"/>
          <w:b/>
          <w:bCs/>
          <w:i/>
          <w:iCs/>
          <w:color w:val="000000" w:themeColor="text1"/>
          <w:sz w:val="20"/>
          <w:szCs w:val="20"/>
          <w:u w:val="single"/>
          <w:lang w:val="es-MX" w:eastAsia="en-US"/>
        </w:rPr>
        <w:t>Nombre de la persona física o moral</w:t>
      </w:r>
      <w:r w:rsidRPr="00D32F76">
        <w:rPr>
          <w:rFonts w:eastAsiaTheme="minorHAnsi" w:cs="Arial"/>
          <w:color w:val="000000" w:themeColor="text1"/>
          <w:sz w:val="20"/>
          <w:szCs w:val="20"/>
          <w:lang w:val="es-MX" w:eastAsia="en-US"/>
        </w:rPr>
        <w:t xml:space="preserve">] (en adelante, el </w:t>
      </w:r>
      <w:r w:rsidRPr="00D32F76">
        <w:rPr>
          <w:rFonts w:eastAsiaTheme="minorHAnsi" w:cs="Arial"/>
          <w:b/>
          <w:bCs/>
          <w:color w:val="000000" w:themeColor="text1"/>
          <w:sz w:val="20"/>
          <w:szCs w:val="20"/>
          <w:lang w:val="es-MX" w:eastAsia="en-US"/>
        </w:rPr>
        <w:t>PARTICIPANTE</w:t>
      </w:r>
      <w:r w:rsidRPr="00D32F76">
        <w:rPr>
          <w:rFonts w:eastAsiaTheme="minorHAnsi" w:cs="Arial"/>
          <w:color w:val="000000" w:themeColor="text1"/>
          <w:sz w:val="20"/>
          <w:szCs w:val="20"/>
          <w:lang w:val="es-MX" w:eastAsia="en-US"/>
        </w:rPr>
        <w:t xml:space="preserve">), presento la </w:t>
      </w:r>
      <w:r w:rsidRPr="00D32F76">
        <w:rPr>
          <w:rFonts w:eastAsiaTheme="minorHAnsi" w:cs="Arial"/>
          <w:b/>
          <w:bCs/>
          <w:color w:val="000000" w:themeColor="text1"/>
          <w:sz w:val="20"/>
          <w:szCs w:val="20"/>
          <w:lang w:val="es-MX" w:eastAsia="en-US"/>
        </w:rPr>
        <w:t>propuesta técnica y económica</w:t>
      </w:r>
      <w:r w:rsidRPr="00D32F76">
        <w:rPr>
          <w:rFonts w:eastAsiaTheme="minorHAnsi" w:cs="Arial"/>
          <w:color w:val="000000" w:themeColor="text1"/>
          <w:sz w:val="20"/>
          <w:szCs w:val="20"/>
          <w:lang w:val="es-MX" w:eastAsia="en-US"/>
        </w:rPr>
        <w:t>:</w:t>
      </w:r>
    </w:p>
    <w:p w14:paraId="43E2A6C5" w14:textId="77777777" w:rsidR="00FA1BC2" w:rsidRPr="00D32F76"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D32F76"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D32F76">
        <w:rPr>
          <w:rFonts w:eastAsiaTheme="minorHAnsi" w:cs="Arial"/>
          <w:color w:val="000000" w:themeColor="text1"/>
          <w:sz w:val="20"/>
          <w:szCs w:val="20"/>
          <w:lang w:val="es-MX" w:eastAsia="en-US"/>
        </w:rPr>
        <w:t>[</w:t>
      </w:r>
      <w:r w:rsidRPr="00D32F76">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D32F76">
        <w:rPr>
          <w:rFonts w:eastAsiaTheme="minorHAnsi" w:cs="Arial"/>
          <w:color w:val="000000" w:themeColor="text1"/>
          <w:sz w:val="20"/>
          <w:szCs w:val="20"/>
          <w:lang w:val="es-MX" w:eastAsia="en-US"/>
        </w:rPr>
        <w:t>]:</w:t>
      </w:r>
    </w:p>
    <w:p w14:paraId="021C9B34" w14:textId="77777777" w:rsidR="00FA1BC2" w:rsidRPr="00D32F76"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4DF24011"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D32F76">
        <w:rPr>
          <w:rFonts w:eastAsiaTheme="minorEastAsia" w:cs="Arial"/>
          <w:color w:val="000000" w:themeColor="text1"/>
          <w:sz w:val="20"/>
          <w:szCs w:val="20"/>
          <w:lang w:val="es-MX" w:eastAsia="en-US"/>
        </w:rPr>
        <w:t xml:space="preserve">Para: </w:t>
      </w:r>
      <w:r w:rsidR="002E6A03" w:rsidRPr="00D32F76">
        <w:rPr>
          <w:rFonts w:eastAsiaTheme="minorEastAsia" w:cs="Arial"/>
          <w:b/>
          <w:bCs/>
          <w:color w:val="000000" w:themeColor="text1"/>
          <w:sz w:val="20"/>
          <w:szCs w:val="20"/>
          <w:lang w:val="es-MX" w:eastAsia="en-US"/>
        </w:rPr>
        <w:t>Licitación Pública Número</w:t>
      </w:r>
      <w:r w:rsidRPr="00D32F76">
        <w:rPr>
          <w:rFonts w:eastAsiaTheme="minorEastAsia" w:cs="Arial"/>
          <w:b/>
          <w:bCs/>
          <w:color w:val="000000" w:themeColor="text1"/>
          <w:sz w:val="20"/>
          <w:szCs w:val="20"/>
          <w:lang w:val="es-MX" w:eastAsia="en-US"/>
        </w:rPr>
        <w:t xml:space="preserve"> </w:t>
      </w:r>
      <w:r w:rsidR="003C454C" w:rsidRPr="00D32F76">
        <w:rPr>
          <w:rFonts w:eastAsiaTheme="minorEastAsia" w:cs="Arial"/>
          <w:b/>
          <w:bCs/>
          <w:color w:val="000000" w:themeColor="text1"/>
          <w:w w:val="110"/>
          <w:sz w:val="20"/>
          <w:szCs w:val="20"/>
          <w:lang w:val="es-MX" w:eastAsia="en-US"/>
        </w:rPr>
        <w:t>41100100-</w:t>
      </w:r>
      <w:r w:rsidR="00D7412E" w:rsidRPr="00D32F76">
        <w:rPr>
          <w:rFonts w:eastAsiaTheme="minorEastAsia" w:cs="Arial"/>
          <w:b/>
          <w:bCs/>
          <w:color w:val="000000" w:themeColor="text1"/>
          <w:w w:val="110"/>
          <w:sz w:val="20"/>
          <w:szCs w:val="20"/>
          <w:lang w:val="es-MX" w:eastAsia="en-US"/>
        </w:rPr>
        <w:t>LP</w:t>
      </w:r>
      <w:r w:rsidR="00CC3FC7" w:rsidRPr="00D32F76">
        <w:rPr>
          <w:rFonts w:eastAsiaTheme="minorEastAsia" w:cs="Arial"/>
          <w:b/>
          <w:bCs/>
          <w:color w:val="000000" w:themeColor="text1"/>
          <w:w w:val="110"/>
          <w:sz w:val="20"/>
          <w:szCs w:val="20"/>
          <w:lang w:val="es-MX" w:eastAsia="en-US"/>
        </w:rPr>
        <w:t>1</w:t>
      </w:r>
      <w:r w:rsidR="00B91BE5" w:rsidRPr="00D32F76">
        <w:rPr>
          <w:rFonts w:eastAsiaTheme="minorEastAsia" w:cs="Arial"/>
          <w:b/>
          <w:bCs/>
          <w:color w:val="000000" w:themeColor="text1"/>
          <w:w w:val="110"/>
          <w:sz w:val="20"/>
          <w:szCs w:val="20"/>
          <w:lang w:val="es-MX" w:eastAsia="en-US"/>
        </w:rPr>
        <w:t>6</w:t>
      </w:r>
      <w:r w:rsidR="003C454C" w:rsidRPr="00D32F76">
        <w:rPr>
          <w:rFonts w:eastAsiaTheme="minorEastAsia" w:cs="Arial"/>
          <w:b/>
          <w:bCs/>
          <w:color w:val="000000" w:themeColor="text1"/>
          <w:w w:val="110"/>
          <w:sz w:val="20"/>
          <w:szCs w:val="20"/>
          <w:lang w:val="es-MX" w:eastAsia="en-US"/>
        </w:rPr>
        <w:t>-2</w:t>
      </w:r>
      <w:r w:rsidR="00185D7E" w:rsidRPr="00D32F76">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551C7903"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w:t>
      </w:r>
      <w:r w:rsidR="002E0A4A">
        <w:rPr>
          <w:rFonts w:eastAsiaTheme="minorHAnsi" w:cs="Arial"/>
          <w:color w:val="000000" w:themeColor="text1"/>
          <w:w w:val="105"/>
          <w:sz w:val="20"/>
          <w:szCs w:val="20"/>
          <w:lang w:val="es-MX" w:eastAsia="en-US"/>
        </w:rPr>
        <w:t>X</w:t>
      </w:r>
      <w:r w:rsidRPr="00AC5E4D">
        <w:rPr>
          <w:rFonts w:eastAsiaTheme="minorHAnsi" w:cs="Arial"/>
          <w:color w:val="000000" w:themeColor="text1"/>
          <w:w w:val="105"/>
          <w:sz w:val="20"/>
          <w:szCs w:val="20"/>
          <w:lang w:val="es-MX" w:eastAsia="en-US"/>
        </w:rPr>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ARTÍCULOS 50 Y 60 DE LA LAASSP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06C1C7AB"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3C454C" w:rsidRPr="00D32F76">
        <w:rPr>
          <w:rFonts w:cs="Arial"/>
          <w:b/>
          <w:bCs/>
          <w:sz w:val="20"/>
          <w:szCs w:val="20"/>
        </w:rPr>
        <w:t>-</w:t>
      </w:r>
      <w:r w:rsidR="00D7412E" w:rsidRPr="00D32F76">
        <w:rPr>
          <w:rFonts w:cs="Arial"/>
          <w:b/>
          <w:bCs/>
          <w:sz w:val="20"/>
          <w:szCs w:val="20"/>
        </w:rPr>
        <w:t>LP</w:t>
      </w:r>
      <w:r w:rsidR="002E0A4A" w:rsidRPr="00D32F76">
        <w:rPr>
          <w:rFonts w:cs="Arial"/>
          <w:b/>
          <w:bCs/>
          <w:sz w:val="20"/>
          <w:szCs w:val="20"/>
        </w:rPr>
        <w:t>1</w:t>
      </w:r>
      <w:r w:rsidR="00B91BE5" w:rsidRPr="00D32F76">
        <w:rPr>
          <w:rFonts w:cs="Arial"/>
          <w:b/>
          <w:bCs/>
          <w:sz w:val="20"/>
          <w:szCs w:val="20"/>
        </w:rPr>
        <w:t>6</w:t>
      </w:r>
      <w:r w:rsidR="003C454C" w:rsidRPr="00D32F76">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023DE50E"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D32F76">
        <w:rPr>
          <w:rFonts w:cs="Arial"/>
          <w:b/>
          <w:bCs/>
          <w:sz w:val="20"/>
          <w:szCs w:val="20"/>
        </w:rPr>
        <w:t>LP</w:t>
      </w:r>
      <w:r w:rsidR="002E0A4A" w:rsidRPr="00D32F76">
        <w:rPr>
          <w:rFonts w:cs="Arial"/>
          <w:b/>
          <w:bCs/>
          <w:sz w:val="20"/>
          <w:szCs w:val="20"/>
        </w:rPr>
        <w:t>1</w:t>
      </w:r>
      <w:r w:rsidR="00B91BE5" w:rsidRPr="00D32F76">
        <w:rPr>
          <w:rFonts w:cs="Arial"/>
          <w:b/>
          <w:bCs/>
          <w:sz w:val="20"/>
          <w:szCs w:val="20"/>
        </w:rPr>
        <w:t>6</w:t>
      </w:r>
      <w:r w:rsidR="002E0A4A">
        <w:rPr>
          <w:rFonts w:cs="Arial"/>
          <w:b/>
          <w:bCs/>
          <w:sz w:val="20"/>
          <w:szCs w:val="20"/>
        </w:rPr>
        <w:t>-</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291AD6B4">
      <w:pPr>
        <w:jc w:val="both"/>
        <w:rPr>
          <w:rFonts w:cs="Arial"/>
          <w:sz w:val="20"/>
          <w:szCs w:val="20"/>
        </w:rPr>
      </w:pPr>
      <w:r w:rsidRPr="291AD6B4">
        <w:rPr>
          <w:rFonts w:cs="Arial"/>
          <w:b/>
          <w:bCs/>
          <w:sz w:val="20"/>
          <w:szCs w:val="20"/>
        </w:rPr>
        <w:t>Cuarta. -</w:t>
      </w:r>
      <w:r w:rsidRPr="291AD6B4">
        <w:rPr>
          <w:rFonts w:cs="Arial"/>
          <w:sz w:val="20"/>
          <w:szCs w:val="20"/>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291AD6B4">
      <w:pPr>
        <w:overflowPunct w:val="0"/>
        <w:autoSpaceDN w:val="0"/>
        <w:adjustRightInd w:val="0"/>
        <w:jc w:val="both"/>
        <w:rPr>
          <w:rFonts w:cs="Arial"/>
          <w:sz w:val="20"/>
          <w:szCs w:val="20"/>
        </w:rPr>
      </w:pPr>
      <w:r w:rsidRPr="291AD6B4">
        <w:rPr>
          <w:rFonts w:cs="Arial"/>
          <w:b/>
          <w:bCs/>
          <w:sz w:val="20"/>
          <w:szCs w:val="20"/>
        </w:rPr>
        <w:t>Sexta. -</w:t>
      </w:r>
      <w:r w:rsidRPr="291AD6B4">
        <w:rPr>
          <w:rFonts w:cs="Arial"/>
          <w:sz w:val="20"/>
          <w:szCs w:val="20"/>
        </w:rPr>
        <w:t xml:space="preserve"> Que el C. </w:t>
      </w:r>
      <w:r w:rsidR="0090221E" w:rsidRPr="291AD6B4">
        <w:rPr>
          <w:rFonts w:cs="Arial"/>
          <w:sz w:val="20"/>
          <w:szCs w:val="20"/>
        </w:rPr>
        <w:t>______</w:t>
      </w:r>
      <w:r w:rsidRPr="291AD6B4">
        <w:rPr>
          <w:rFonts w:cs="Arial"/>
          <w:sz w:val="20"/>
          <w:szCs w:val="20"/>
        </w:rPr>
        <w:t xml:space="preserve"> quien acredita sus facultades y su carácter de </w:t>
      </w:r>
      <w:r w:rsidR="0090221E" w:rsidRPr="291AD6B4">
        <w:rPr>
          <w:rFonts w:cs="Arial"/>
          <w:sz w:val="20"/>
          <w:szCs w:val="20"/>
        </w:rPr>
        <w:t>______</w:t>
      </w:r>
      <w:r w:rsidRPr="291AD6B4">
        <w:rPr>
          <w:rFonts w:cs="Arial"/>
          <w:sz w:val="20"/>
          <w:szCs w:val="20"/>
        </w:rPr>
        <w:t xml:space="preserve"> </w:t>
      </w:r>
      <w:proofErr w:type="spellStart"/>
      <w:r w:rsidRPr="291AD6B4">
        <w:rPr>
          <w:rFonts w:cs="Arial"/>
          <w:sz w:val="20"/>
          <w:szCs w:val="20"/>
        </w:rPr>
        <w:t>de</w:t>
      </w:r>
      <w:proofErr w:type="spellEnd"/>
      <w:r w:rsidRPr="291AD6B4">
        <w:rPr>
          <w:rFonts w:cs="Arial"/>
          <w:sz w:val="20"/>
          <w:szCs w:val="20"/>
        </w:rPr>
        <w:t xml:space="preserve"> la empresa</w:t>
      </w:r>
      <w:r w:rsidR="0090221E" w:rsidRPr="291AD6B4">
        <w:rPr>
          <w:rFonts w:cs="Arial"/>
          <w:sz w:val="20"/>
          <w:szCs w:val="20"/>
        </w:rPr>
        <w:t xml:space="preserve"> ______</w:t>
      </w:r>
      <w:r w:rsidRPr="291AD6B4">
        <w:rPr>
          <w:rFonts w:cs="Arial"/>
          <w:sz w:val="20"/>
          <w:szCs w:val="20"/>
        </w:rPr>
        <w:t xml:space="preserve">, mediante  escritura número </w:t>
      </w:r>
      <w:r w:rsidR="0090221E" w:rsidRPr="291AD6B4">
        <w:rPr>
          <w:rFonts w:cs="Arial"/>
          <w:sz w:val="20"/>
          <w:szCs w:val="20"/>
        </w:rPr>
        <w:t>______</w:t>
      </w:r>
      <w:r w:rsidRPr="291AD6B4">
        <w:rPr>
          <w:rFonts w:cs="Arial"/>
          <w:sz w:val="20"/>
          <w:szCs w:val="20"/>
        </w:rPr>
        <w:t xml:space="preserve">, de fecha </w:t>
      </w:r>
      <w:r w:rsidR="0090221E" w:rsidRPr="291AD6B4">
        <w:rPr>
          <w:rFonts w:cs="Arial"/>
          <w:sz w:val="20"/>
          <w:szCs w:val="20"/>
        </w:rPr>
        <w:t>______</w:t>
      </w:r>
      <w:r w:rsidRPr="291AD6B4">
        <w:rPr>
          <w:rFonts w:cs="Arial"/>
          <w:sz w:val="20"/>
          <w:szCs w:val="20"/>
        </w:rPr>
        <w:t xml:space="preserve">, otorgada ante la fe del licenciado </w:t>
      </w:r>
      <w:r w:rsidR="0090221E" w:rsidRPr="291AD6B4">
        <w:rPr>
          <w:rFonts w:cs="Arial"/>
          <w:sz w:val="20"/>
          <w:szCs w:val="20"/>
        </w:rPr>
        <w:t>______</w:t>
      </w:r>
      <w:r w:rsidRPr="291AD6B4">
        <w:rPr>
          <w:rFonts w:cs="Arial"/>
          <w:sz w:val="20"/>
          <w:szCs w:val="20"/>
        </w:rPr>
        <w:t xml:space="preserve"> notario público número </w:t>
      </w:r>
      <w:r w:rsidR="0090221E" w:rsidRPr="291AD6B4">
        <w:rPr>
          <w:rFonts w:cs="Arial"/>
          <w:sz w:val="20"/>
          <w:szCs w:val="20"/>
        </w:rPr>
        <w:t>______</w:t>
      </w:r>
      <w:r w:rsidRPr="291AD6B4">
        <w:rPr>
          <w:rFonts w:cs="Arial"/>
          <w:sz w:val="20"/>
          <w:szCs w:val="20"/>
        </w:rPr>
        <w:t xml:space="preserve"> del Estado de </w:t>
      </w:r>
      <w:r w:rsidR="0090221E" w:rsidRPr="291AD6B4">
        <w:rPr>
          <w:rFonts w:cs="Arial"/>
          <w:sz w:val="20"/>
          <w:szCs w:val="20"/>
        </w:rPr>
        <w:t>______</w:t>
      </w:r>
      <w:r w:rsidRPr="291AD6B4">
        <w:rPr>
          <w:rFonts w:cs="Arial"/>
          <w:sz w:val="20"/>
          <w:szCs w:val="20"/>
        </w:rPr>
        <w:t>.</w:t>
      </w:r>
      <w:r w:rsidR="008D0D32" w:rsidRPr="291AD6B4">
        <w:rPr>
          <w:rFonts w:cs="Arial"/>
          <w:sz w:val="20"/>
          <w:szCs w:val="20"/>
        </w:rPr>
        <w:t xml:space="preserve"> </w:t>
      </w:r>
      <w:r w:rsidRPr="291AD6B4">
        <w:rPr>
          <w:rFonts w:cs="Arial"/>
          <w:sz w:val="20"/>
          <w:szCs w:val="20"/>
        </w:rPr>
        <w:t xml:space="preserve">manifiesta que dicha personalidad no le ha sido revocada </w:t>
      </w:r>
      <w:r w:rsidR="008D0D32" w:rsidRPr="291AD6B4">
        <w:rPr>
          <w:rFonts w:cs="Arial"/>
          <w:sz w:val="20"/>
          <w:szCs w:val="20"/>
        </w:rPr>
        <w:t>o modificada en</w:t>
      </w:r>
      <w:r w:rsidRPr="291AD6B4">
        <w:rPr>
          <w:rFonts w:cs="Arial"/>
          <w:sz w:val="20"/>
          <w:szCs w:val="20"/>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291AD6B4">
      <w:pPr>
        <w:tabs>
          <w:tab w:val="left" w:pos="1404"/>
        </w:tabs>
        <w:ind w:right="-48"/>
        <w:jc w:val="both"/>
        <w:rPr>
          <w:rFonts w:cs="Arial"/>
          <w:sz w:val="20"/>
          <w:szCs w:val="20"/>
        </w:rPr>
      </w:pPr>
      <w:r w:rsidRPr="291AD6B4">
        <w:rPr>
          <w:rFonts w:cs="Arial"/>
          <w:b/>
          <w:bCs/>
          <w:sz w:val="20"/>
          <w:szCs w:val="20"/>
        </w:rPr>
        <w:t>Segunda.-</w:t>
      </w:r>
      <w:r w:rsidRPr="291AD6B4">
        <w:rPr>
          <w:rFonts w:cs="Arial"/>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291AD6B4">
      <w:pPr>
        <w:jc w:val="both"/>
        <w:rPr>
          <w:rFonts w:cs="Arial"/>
          <w:sz w:val="20"/>
          <w:szCs w:val="20"/>
        </w:rPr>
      </w:pPr>
      <w:r w:rsidRPr="291AD6B4">
        <w:rPr>
          <w:rFonts w:cs="Arial"/>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r w:rsidRPr="00AC5E4D">
        <w:rPr>
          <w:rFonts w:ascii="Arial" w:hAnsi="Arial" w:cs="Arial"/>
          <w:bCs/>
        </w:rPr>
        <w:t>común.“</w:t>
      </w:r>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COFECE,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Novena.-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de  </w:t>
      </w:r>
      <w:r w:rsidR="0090221E">
        <w:rPr>
          <w:rFonts w:cs="Arial"/>
          <w:lang w:val="es-ES_tradnl"/>
        </w:rPr>
        <w:t>_____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0B28E3">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________</w:t>
      </w:r>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De esta forma la vigencia de la fianza no podrá acotarse en razón del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 xml:space="preserve">dará </w:t>
      </w:r>
      <w:r w:rsidRPr="007337C4">
        <w:rPr>
          <w:rFonts w:cs="Arial"/>
          <w:color w:val="2F2F2F"/>
          <w:sz w:val="20"/>
          <w:szCs w:val="20"/>
          <w:lang w:eastAsia="es-MX"/>
        </w:rPr>
        <w:lastRenderedPageBreak/>
        <w:t>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SÉPTIMA. - SUBJUDICIDAD.</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lastRenderedPageBreak/>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lastRenderedPageBreak/>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Difundir las recomendaciones de la convención y las obligaciones de cada uno de las actores comprometidos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Las COFECE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s de la COFECE</w:t>
      </w:r>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deberá llevarse a cabo a través de los medios de comunicación que provea la COFECE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0B28E3">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Cofece”) </w:t>
      </w:r>
      <w:r w:rsidRPr="00185D7E">
        <w:rPr>
          <w:rFonts w:cs="Arial"/>
          <w:bCs/>
          <w:sz w:val="20"/>
          <w:szCs w:val="20"/>
          <w:lang w:val="es-MX"/>
        </w:rPr>
        <w:t>REPRESENTADA POR SU DIRECTOR GENERAL DE ADMINISTRACIÓN EL C.</w:t>
      </w:r>
      <w:r w:rsidRPr="00185D7E">
        <w:rPr>
          <w:rFonts w:cs="Arial"/>
          <w:bCs/>
          <w:sz w:val="20"/>
          <w:szCs w:val="20"/>
        </w:rPr>
        <w:t xml:space="preserve"> XXXX Y, POR OTRA PARTE, XXXX (EN ADELANTE DENOMINADA “El Prestador”), REPRESENTADA POR EL C. XXXX,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Por La Cofece:</w:t>
      </w:r>
    </w:p>
    <w:p w14:paraId="1244DCF8" w14:textId="77777777" w:rsidR="00185D7E" w:rsidRPr="00185D7E" w:rsidRDefault="00185D7E" w:rsidP="00185D7E">
      <w:pPr>
        <w:jc w:val="both"/>
        <w:rPr>
          <w:rFonts w:cs="Arial"/>
          <w:bCs/>
          <w:sz w:val="20"/>
          <w:szCs w:val="20"/>
        </w:rPr>
      </w:pPr>
      <w:r w:rsidRPr="00185D7E">
        <w:rPr>
          <w:rFonts w:cs="Arial"/>
          <w:bCs/>
          <w:sz w:val="20"/>
          <w:szCs w:val="20"/>
        </w:rPr>
        <w:t>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Segunda. - 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Tercera. - 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Octava. – Que el Titular de la Dirección General de Administración emitió el treinta y uno de mayo de dos mil veintitrés las Políticas, Bases y Lineamientos en Materia de Adquisiciones, Arrendamientos y Servicios de la Comisión Federal de Competencia Económica (en lo sucesivo, POBALINES)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Décima. - Que para efectos fiscales las autoridades hacendarias le asignaron a La Cofece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Cofece,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iii y iv  de las POBALINES, el titular de la XXXX,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XXXX, en la partida XXXX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XXXX,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Segunda. - Que tiene por negocio principal el ejercicio de la actividad profesional requerida por La Cofece, con clave de Registro Federal de Contribuyentes XXXX.</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9" w:name="_Hlk495907198"/>
      <w:r w:rsidRPr="00185D7E">
        <w:rPr>
          <w:rFonts w:cs="Arial"/>
          <w:bCs/>
          <w:sz w:val="20"/>
          <w:szCs w:val="20"/>
        </w:rPr>
        <w:t xml:space="preserve">Que tiene su domicilio </w:t>
      </w:r>
      <w:bookmarkEnd w:id="9"/>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Sexta. - Que el C. XXXX acredita sus facultades y su carácter de apoderado legal de XXXX,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291AD6B4">
      <w:pPr>
        <w:pStyle w:val="Sinespaciado"/>
        <w:jc w:val="both"/>
        <w:rPr>
          <w:rFonts w:ascii="Arial" w:hAnsi="Arial" w:cs="Arial"/>
          <w:sz w:val="20"/>
          <w:szCs w:val="20"/>
          <w:lang w:val="es-ES"/>
        </w:rPr>
      </w:pPr>
      <w:r w:rsidRPr="291AD6B4">
        <w:rPr>
          <w:rFonts w:ascii="Arial" w:hAnsi="Arial" w:cs="Arial"/>
          <w:sz w:val="20"/>
          <w:szCs w:val="20"/>
          <w:lang w:val="es-ES"/>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lastRenderedPageBreak/>
        <w:t>El ejercicio de recursos de dos mil veinticuatro estará sujeto para fines de ejecución y pago al presupuesto que apruebe la H. Cámara de Diputados y al calendario de gastos que autorice La Cofece.</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Cofece el </w:t>
      </w:r>
      <w:r w:rsidRPr="002E2036">
        <w:rPr>
          <w:rFonts w:cs="Arial"/>
          <w:bCs/>
          <w:sz w:val="20"/>
          <w:szCs w:val="20"/>
        </w:rPr>
        <w:t>“XXXX</w:t>
      </w:r>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Cofece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Tercera. - MONTO DEL CONTRATO. Como contraprestación por los servicios mencionados en el presente contrato, La Cofece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 xml:space="preserve">El servicio se pagará a través de la Dirección General de Administración (DGA),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De conformidad con el artículo 87 de las POLÍTICAS, La Cofece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10" w:name="_Hlk504726697"/>
      <w:r w:rsidRPr="00185D7E">
        <w:rPr>
          <w:rFonts w:cs="Arial"/>
          <w:bCs/>
          <w:sz w:val="20"/>
          <w:szCs w:val="20"/>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10"/>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lastRenderedPageBreak/>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El Prestador se obliga a entregar a La Cofece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Sexta. - INEXISTENCIA DE RELACIÓN LABORAL. Queda expresamente convenido en el presente contrato que no existe ni existirá ningún vínculo o relación laboral entre La Cofece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Cofece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w:t>
      </w:r>
      <w:r w:rsidRPr="00185D7E">
        <w:rPr>
          <w:rFonts w:cs="Arial"/>
          <w:bCs/>
          <w:sz w:val="20"/>
          <w:szCs w:val="20"/>
        </w:rPr>
        <w:lastRenderedPageBreak/>
        <w:t>Competencia Económica, por lo que El Prestador no podrá utilizarla; asimismo dicha información y documentación permanecerá como propiedad de La Cofece,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Adicionalmente, los derechos inherentes a la propiedad intelectual que se deriven del servicio objeto de la presente contratación, invariablemente se constituirán a favor de La Cofece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El Prestador mediante documento escrito y firmado por su representante legal, manifestará que cede la titularidad de los derechos patrimoniales de autor que se originen o deriven con motivo de la ejecución del objeto del presente contrato, mismos que pertenecerán a La Cofece,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Decima Segunda. - AMPLIACIÓN DEL CONTRATO. Las partes están de acuerdo en que por las necesidades de La Cofece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 PENA CONVENCIONAL. De conformidad con lo establecido en el artículo 92 de las POLÍTICAS, La Cofece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En caso de que El Prestador no cumpla con los tiempos establecidos para cada uno de los entregables definidos en la sección IV. Entregables, fechas y condiciones de entrega establecidas en el Anexo “1”, La Cofece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XXXX</w:t>
      </w:r>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De conformidad con lo dispuesto en los artículos 92 de las POLÍTICAS, y 74 y 75 de las POBALINES,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291AD6B4">
      <w:pPr>
        <w:jc w:val="both"/>
        <w:rPr>
          <w:rFonts w:eastAsia="Segoe UI Semilight" w:cs="Arial"/>
          <w:sz w:val="20"/>
          <w:szCs w:val="20"/>
        </w:rPr>
      </w:pPr>
      <w:r w:rsidRPr="291AD6B4">
        <w:rPr>
          <w:rFonts w:eastAsia="Segoe UI Semilight" w:cs="Arial"/>
          <w:sz w:val="20"/>
          <w:szCs w:val="20"/>
        </w:rPr>
        <w:t>En su caso, el pago de las penas convencionales se realizará a través de depósito directo en la cuenta bancaria a nombre de La Cofece,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A la rescisión de este contrato, La Cofece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w:t>
      </w:r>
      <w:r w:rsidRPr="00185D7E">
        <w:rPr>
          <w:rFonts w:cs="Arial"/>
          <w:b w:val="0"/>
          <w:bCs/>
          <w:sz w:val="20"/>
          <w:lang w:val="es-MX"/>
        </w:rPr>
        <w:lastRenderedPageBreak/>
        <w:t xml:space="preserve">por ciento) del valor total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Vigésima Primera. - PAGOS EN EXCESO. En caso de que El Prestador haya recibido pagos en exceso por parte de La Cofece,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Por La Cofece</w:t>
            </w:r>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XXXX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C. XXXX</w:t>
            </w:r>
          </w:p>
          <w:p w14:paraId="684D4117" w14:textId="77777777" w:rsidR="00185D7E" w:rsidRPr="00185D7E" w:rsidRDefault="00185D7E" w:rsidP="00185D7E">
            <w:pPr>
              <w:jc w:val="center"/>
              <w:rPr>
                <w:rFonts w:cs="Arial"/>
                <w:bCs/>
                <w:sz w:val="20"/>
                <w:szCs w:val="20"/>
              </w:rPr>
            </w:pPr>
            <w:r w:rsidRPr="00185D7E">
              <w:rPr>
                <w:rFonts w:cs="Arial"/>
                <w:bCs/>
                <w:sz w:val="20"/>
                <w:szCs w:val="20"/>
              </w:rPr>
              <w:t>Apoderado Legal XXXX</w:t>
            </w:r>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C. XXXX</w:t>
            </w:r>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C. XXXX</w:t>
            </w:r>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1" w:name="_Hlk2264298"/>
            <w:r w:rsidRPr="00185D7E">
              <w:rPr>
                <w:rFonts w:cs="Arial"/>
                <w:bCs/>
                <w:sz w:val="20"/>
                <w:szCs w:val="20"/>
                <w:lang w:val="es-ES_tradnl"/>
              </w:rPr>
              <w:t xml:space="preserve"> </w:t>
            </w:r>
            <w:bookmarkEnd w:id="11"/>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0B28E3">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0FF23269" w14:textId="77777777" w:rsidR="00304071" w:rsidRPr="000D3573" w:rsidRDefault="00304071" w:rsidP="000D3573">
      <w:pPr>
        <w:ind w:left="-113"/>
        <w:contextualSpacing/>
        <w:jc w:val="both"/>
        <w:rPr>
          <w:rFonts w:cs="Arial"/>
          <w:b/>
          <w:sz w:val="20"/>
          <w:szCs w:val="20"/>
        </w:rPr>
      </w:pPr>
    </w:p>
    <w:p w14:paraId="30A439FB" w14:textId="77777777" w:rsidR="000D3573" w:rsidRPr="000D3573" w:rsidRDefault="000D3573" w:rsidP="000D3573">
      <w:pPr>
        <w:ind w:left="-113"/>
        <w:contextualSpacing/>
        <w:jc w:val="both"/>
        <w:rPr>
          <w:rFonts w:cs="Arial"/>
          <w:b/>
          <w:sz w:val="20"/>
          <w:szCs w:val="20"/>
        </w:rPr>
      </w:pPr>
      <w:r w:rsidRPr="000D3573">
        <w:rPr>
          <w:rFonts w:cs="Arial"/>
          <w:b/>
          <w:sz w:val="20"/>
          <w:szCs w:val="20"/>
        </w:rPr>
        <w:t>Objetivo</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3"/>
      </w:tblGrid>
      <w:tr w:rsidR="000D3573" w:rsidRPr="000D3573" w14:paraId="7096EDE6" w14:textId="77777777" w:rsidTr="000D3573">
        <w:trPr>
          <w:trHeight w:val="702"/>
          <w:jc w:val="center"/>
        </w:trPr>
        <w:tc>
          <w:tcPr>
            <w:tcW w:w="9573" w:type="dxa"/>
            <w:shd w:val="clear" w:color="auto" w:fill="auto"/>
          </w:tcPr>
          <w:p w14:paraId="119E24D0" w14:textId="77777777" w:rsidR="000D3573" w:rsidRDefault="000D3573" w:rsidP="000D3573">
            <w:pPr>
              <w:jc w:val="both"/>
              <w:rPr>
                <w:rFonts w:cs="Arial"/>
                <w:sz w:val="20"/>
                <w:szCs w:val="20"/>
              </w:rPr>
            </w:pPr>
            <w:r w:rsidRPr="000D3573">
              <w:rPr>
                <w:rFonts w:cs="Arial"/>
                <w:sz w:val="20"/>
                <w:szCs w:val="20"/>
              </w:rPr>
              <w:t xml:space="preserve">Renovación de la suscripción del servicio de </w:t>
            </w:r>
            <w:proofErr w:type="spellStart"/>
            <w:r w:rsidRPr="000D3573">
              <w:rPr>
                <w:rFonts w:cs="Arial"/>
                <w:sz w:val="20"/>
                <w:szCs w:val="20"/>
              </w:rPr>
              <w:t>Imperva</w:t>
            </w:r>
            <w:proofErr w:type="spellEnd"/>
            <w:r w:rsidRPr="000D3573">
              <w:rPr>
                <w:rFonts w:cs="Arial"/>
                <w:sz w:val="20"/>
                <w:szCs w:val="20"/>
              </w:rPr>
              <w:t xml:space="preserve"> App </w:t>
            </w:r>
            <w:proofErr w:type="spellStart"/>
            <w:r w:rsidRPr="000D3573">
              <w:rPr>
                <w:rFonts w:cs="Arial"/>
                <w:sz w:val="20"/>
                <w:szCs w:val="20"/>
              </w:rPr>
              <w:t>Protect</w:t>
            </w:r>
            <w:proofErr w:type="spellEnd"/>
            <w:r w:rsidRPr="000D3573">
              <w:rPr>
                <w:rFonts w:cs="Arial"/>
                <w:sz w:val="20"/>
                <w:szCs w:val="20"/>
              </w:rPr>
              <w:t xml:space="preserve"> Professional para un dominio y 17 complementos (subdominios) para los sitios web con los que cuenta la Comisión Federal de Competencia Económica. </w:t>
            </w:r>
          </w:p>
          <w:p w14:paraId="27512F79" w14:textId="77777777" w:rsidR="000D3573" w:rsidRPr="000D3573" w:rsidRDefault="000D3573" w:rsidP="000D3573">
            <w:pPr>
              <w:jc w:val="both"/>
              <w:rPr>
                <w:rFonts w:cs="Arial"/>
                <w:sz w:val="20"/>
                <w:szCs w:val="20"/>
              </w:rPr>
            </w:pPr>
          </w:p>
        </w:tc>
      </w:tr>
    </w:tbl>
    <w:p w14:paraId="50FCE70B" w14:textId="77777777" w:rsidR="000D3573" w:rsidRDefault="000D3573" w:rsidP="000D3573">
      <w:pPr>
        <w:ind w:left="-113"/>
        <w:jc w:val="both"/>
        <w:rPr>
          <w:rFonts w:cs="Arial"/>
          <w:b/>
          <w:sz w:val="20"/>
          <w:szCs w:val="20"/>
        </w:rPr>
      </w:pPr>
    </w:p>
    <w:p w14:paraId="6931928E" w14:textId="6B5257BD" w:rsidR="000D3573" w:rsidRPr="000D3573" w:rsidRDefault="000D3573" w:rsidP="000D3573">
      <w:pPr>
        <w:ind w:left="-113"/>
        <w:jc w:val="both"/>
        <w:rPr>
          <w:rFonts w:cs="Arial"/>
          <w:b/>
          <w:sz w:val="20"/>
          <w:szCs w:val="20"/>
        </w:rPr>
      </w:pPr>
      <w:r w:rsidRPr="000D3573">
        <w:rPr>
          <w:rFonts w:cs="Arial"/>
          <w:b/>
          <w:sz w:val="20"/>
          <w:szCs w:val="20"/>
        </w:rPr>
        <w:t>Alcance</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5"/>
      </w:tblGrid>
      <w:tr w:rsidR="000D3573" w:rsidRPr="000D3573" w14:paraId="2D59D5AA" w14:textId="77777777" w:rsidTr="000D3573">
        <w:trPr>
          <w:trHeight w:val="5185"/>
          <w:jc w:val="center"/>
        </w:trPr>
        <w:tc>
          <w:tcPr>
            <w:tcW w:w="9595" w:type="dxa"/>
            <w:shd w:val="clear" w:color="auto" w:fill="auto"/>
          </w:tcPr>
          <w:p w14:paraId="2DD0311F" w14:textId="77777777" w:rsidR="000D3573" w:rsidRPr="000D3573" w:rsidRDefault="000D3573" w:rsidP="000D3573">
            <w:pPr>
              <w:jc w:val="both"/>
              <w:rPr>
                <w:rFonts w:cs="Arial"/>
                <w:sz w:val="20"/>
                <w:szCs w:val="20"/>
              </w:rPr>
            </w:pPr>
            <w:r w:rsidRPr="000D3573">
              <w:rPr>
                <w:rFonts w:cs="Arial"/>
                <w:sz w:val="20"/>
                <w:szCs w:val="20"/>
              </w:rPr>
              <w:t>La Comisión Federal de Competencia Económica (</w:t>
            </w:r>
            <w:proofErr w:type="spellStart"/>
            <w:r w:rsidRPr="000D3573">
              <w:rPr>
                <w:rFonts w:cs="Arial"/>
                <w:sz w:val="20"/>
                <w:szCs w:val="20"/>
              </w:rPr>
              <w:t>Cofece</w:t>
            </w:r>
            <w:proofErr w:type="spellEnd"/>
            <w:r w:rsidRPr="000D3573">
              <w:rPr>
                <w:rFonts w:cs="Arial"/>
                <w:sz w:val="20"/>
                <w:szCs w:val="20"/>
              </w:rPr>
              <w:t xml:space="preserve">/Comisión) requiere la renovación de la suscripción del servicio de </w:t>
            </w:r>
            <w:proofErr w:type="spellStart"/>
            <w:r w:rsidRPr="000D3573">
              <w:rPr>
                <w:rFonts w:cs="Arial"/>
                <w:sz w:val="20"/>
                <w:szCs w:val="20"/>
              </w:rPr>
              <w:t>Imperva</w:t>
            </w:r>
            <w:proofErr w:type="spellEnd"/>
            <w:r w:rsidRPr="000D3573">
              <w:rPr>
                <w:rFonts w:cs="Arial"/>
                <w:sz w:val="20"/>
                <w:szCs w:val="20"/>
              </w:rPr>
              <w:t xml:space="preserve"> App </w:t>
            </w:r>
            <w:proofErr w:type="spellStart"/>
            <w:r w:rsidRPr="000D3573">
              <w:rPr>
                <w:rFonts w:cs="Arial"/>
                <w:sz w:val="20"/>
                <w:szCs w:val="20"/>
              </w:rPr>
              <w:t>Protect</w:t>
            </w:r>
            <w:proofErr w:type="spellEnd"/>
            <w:r w:rsidRPr="000D3573">
              <w:rPr>
                <w:rFonts w:cs="Arial"/>
                <w:sz w:val="20"/>
                <w:szCs w:val="20"/>
              </w:rPr>
              <w:t xml:space="preserve"> Professional para el dominio:</w:t>
            </w:r>
          </w:p>
          <w:p w14:paraId="26F93C71" w14:textId="77777777" w:rsidR="000D3573" w:rsidRPr="000D3573" w:rsidRDefault="000D3573" w:rsidP="000D3573">
            <w:pPr>
              <w:numPr>
                <w:ilvl w:val="0"/>
                <w:numId w:val="60"/>
              </w:numPr>
              <w:ind w:right="288"/>
              <w:jc w:val="both"/>
              <w:rPr>
                <w:rStyle w:val="Hipervnculo"/>
                <w:rFonts w:cs="Arial"/>
                <w:sz w:val="20"/>
                <w:szCs w:val="20"/>
              </w:rPr>
            </w:pPr>
            <w:bookmarkStart w:id="12" w:name="_Hlk527454407"/>
            <w:r w:rsidRPr="000D3573">
              <w:rPr>
                <w:rStyle w:val="Hipervnculo"/>
                <w:rFonts w:cs="Arial"/>
                <w:sz w:val="20"/>
                <w:szCs w:val="20"/>
              </w:rPr>
              <w:t xml:space="preserve">https://www.cofece.mx/ </w:t>
            </w:r>
          </w:p>
          <w:bookmarkEnd w:id="12"/>
          <w:p w14:paraId="42908E25" w14:textId="77777777" w:rsidR="000D3573" w:rsidRPr="000D3573" w:rsidRDefault="000D3573" w:rsidP="000D3573">
            <w:pPr>
              <w:jc w:val="both"/>
              <w:rPr>
                <w:rFonts w:cs="Arial"/>
                <w:sz w:val="20"/>
                <w:szCs w:val="20"/>
              </w:rPr>
            </w:pPr>
            <w:r w:rsidRPr="000D3573">
              <w:rPr>
                <w:rFonts w:cs="Arial"/>
                <w:sz w:val="20"/>
                <w:szCs w:val="20"/>
              </w:rPr>
              <w:t xml:space="preserve">Así como para los 17 complementos, con ello se robustece la protección de todos los sitios web de la </w:t>
            </w:r>
            <w:proofErr w:type="spellStart"/>
            <w:r w:rsidRPr="000D3573">
              <w:rPr>
                <w:rFonts w:cs="Arial"/>
                <w:sz w:val="20"/>
                <w:szCs w:val="20"/>
              </w:rPr>
              <w:t>Cofece</w:t>
            </w:r>
            <w:proofErr w:type="spellEnd"/>
            <w:r w:rsidRPr="000D3573">
              <w:rPr>
                <w:rFonts w:cs="Arial"/>
                <w:sz w:val="20"/>
                <w:szCs w:val="20"/>
              </w:rPr>
              <w:t xml:space="preserve"> (subdominios), que a continuación se listan:</w:t>
            </w:r>
          </w:p>
          <w:p w14:paraId="3EAA0C24"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resoluciones.cofece.mx</w:t>
            </w:r>
          </w:p>
          <w:p w14:paraId="1CA08DBB"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 xml:space="preserve">sinec.cofece.mx </w:t>
            </w:r>
          </w:p>
          <w:p w14:paraId="566A11CE"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cursos.cofece.mx</w:t>
            </w:r>
          </w:p>
          <w:p w14:paraId="3E39E1A1"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sitec.cofece.mx</w:t>
            </w:r>
          </w:p>
          <w:p w14:paraId="4D91B681"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notificaciones.cofece.mx</w:t>
            </w:r>
          </w:p>
          <w:p w14:paraId="6A13449C"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verano.cofece.mx</w:t>
            </w:r>
          </w:p>
          <w:p w14:paraId="003BF509"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oficialiadeparteselectronica.cofece.mx</w:t>
            </w:r>
          </w:p>
          <w:p w14:paraId="1733FE03"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intranet.cofece.mx</w:t>
            </w:r>
          </w:p>
          <w:p w14:paraId="40A48538"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nube.cofece.mx</w:t>
            </w:r>
          </w:p>
          <w:p w14:paraId="02978C2C"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correo.cofece.mx</w:t>
            </w:r>
          </w:p>
          <w:p w14:paraId="0AE91CF9"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ceop.cofece.mx</w:t>
            </w:r>
          </w:p>
          <w:p w14:paraId="2C093DA6"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premios.cofece.mx</w:t>
            </w:r>
          </w:p>
          <w:p w14:paraId="798ED4D2"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firmaelectronica.cofece.mx</w:t>
            </w:r>
          </w:p>
          <w:p w14:paraId="778770D6"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 xml:space="preserve">declaranet.cofece.mx </w:t>
            </w:r>
          </w:p>
          <w:p w14:paraId="2200C398"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siselo.cofece.mx</w:t>
            </w:r>
          </w:p>
          <w:p w14:paraId="125C6FD2"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sicrit.cofece.mx</w:t>
            </w:r>
          </w:p>
          <w:p w14:paraId="7F3A7758" w14:textId="77777777" w:rsidR="000D3573" w:rsidRPr="000D3573" w:rsidRDefault="000D3573" w:rsidP="000D3573">
            <w:pPr>
              <w:pStyle w:val="Prrafodelista"/>
              <w:numPr>
                <w:ilvl w:val="0"/>
                <w:numId w:val="61"/>
              </w:numPr>
              <w:ind w:left="881" w:right="288" w:hanging="426"/>
              <w:jc w:val="both"/>
              <w:rPr>
                <w:rFonts w:cs="Arial"/>
                <w:sz w:val="20"/>
                <w:szCs w:val="20"/>
                <w:lang w:val="es-MX"/>
              </w:rPr>
            </w:pPr>
            <w:r w:rsidRPr="000D3573">
              <w:rPr>
                <w:rFonts w:cs="Arial"/>
                <w:sz w:val="20"/>
                <w:szCs w:val="20"/>
                <w:lang w:val="es-MX"/>
              </w:rPr>
              <w:t>actas.cofece.mx</w:t>
            </w:r>
          </w:p>
          <w:p w14:paraId="010163AF" w14:textId="77777777" w:rsidR="000D3573" w:rsidRPr="000D3573" w:rsidRDefault="000D3573" w:rsidP="000D3573">
            <w:pPr>
              <w:pStyle w:val="Prrafodelista"/>
              <w:jc w:val="both"/>
              <w:rPr>
                <w:rFonts w:cs="Arial"/>
                <w:sz w:val="20"/>
                <w:szCs w:val="20"/>
              </w:rPr>
            </w:pPr>
          </w:p>
        </w:tc>
      </w:tr>
    </w:tbl>
    <w:p w14:paraId="27DDD1E2" w14:textId="77777777" w:rsidR="000D3573" w:rsidRDefault="000D3573" w:rsidP="000D3573">
      <w:pPr>
        <w:ind w:left="-113"/>
        <w:jc w:val="both"/>
        <w:rPr>
          <w:rFonts w:cs="Arial"/>
          <w:b/>
          <w:sz w:val="20"/>
          <w:szCs w:val="20"/>
        </w:rPr>
      </w:pPr>
    </w:p>
    <w:p w14:paraId="6A66B139" w14:textId="65A5E20C" w:rsidR="000D3573" w:rsidRPr="000D3573" w:rsidRDefault="000D3573" w:rsidP="000D3573">
      <w:pPr>
        <w:ind w:left="-113"/>
        <w:jc w:val="both"/>
        <w:rPr>
          <w:rFonts w:cs="Arial"/>
          <w:b/>
          <w:sz w:val="20"/>
          <w:szCs w:val="20"/>
        </w:rPr>
      </w:pPr>
      <w:r w:rsidRPr="000D3573">
        <w:rPr>
          <w:rFonts w:cs="Arial"/>
          <w:b/>
          <w:sz w:val="20"/>
          <w:szCs w:val="20"/>
        </w:rPr>
        <w:t>Vigencia</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0D3573" w:rsidRPr="000D3573" w14:paraId="38311F9E" w14:textId="77777777" w:rsidTr="000D3573">
        <w:trPr>
          <w:trHeight w:val="450"/>
          <w:jc w:val="center"/>
        </w:trPr>
        <w:tc>
          <w:tcPr>
            <w:tcW w:w="9540" w:type="dxa"/>
            <w:vAlign w:val="center"/>
          </w:tcPr>
          <w:p w14:paraId="0E4CED1D" w14:textId="49A54DC9" w:rsidR="000D3573" w:rsidRPr="000D3573" w:rsidRDefault="000D3573" w:rsidP="000D3573">
            <w:pPr>
              <w:rPr>
                <w:rFonts w:cs="Arial"/>
                <w:sz w:val="20"/>
                <w:szCs w:val="20"/>
              </w:rPr>
            </w:pPr>
            <w:bookmarkStart w:id="13" w:name="_Hlk497751029"/>
            <w:r w:rsidRPr="000D3573">
              <w:rPr>
                <w:rFonts w:cs="Arial"/>
                <w:sz w:val="20"/>
                <w:szCs w:val="20"/>
              </w:rPr>
              <w:t>La vigencia será a partir de la firma del contrato al 30 de junio de 2025.</w:t>
            </w:r>
            <w:bookmarkEnd w:id="13"/>
          </w:p>
        </w:tc>
      </w:tr>
    </w:tbl>
    <w:p w14:paraId="561A0AC2" w14:textId="77777777" w:rsidR="000D3573" w:rsidRPr="000D3573" w:rsidRDefault="000D3573" w:rsidP="000D3573">
      <w:pPr>
        <w:ind w:left="-113"/>
        <w:jc w:val="both"/>
        <w:rPr>
          <w:rFonts w:cs="Arial"/>
          <w:b/>
          <w:sz w:val="20"/>
          <w:szCs w:val="20"/>
        </w:rPr>
      </w:pPr>
      <w:bookmarkStart w:id="14" w:name="_Hlk497749466"/>
    </w:p>
    <w:p w14:paraId="401B968F" w14:textId="77777777" w:rsidR="000D3573" w:rsidRPr="000D3573" w:rsidRDefault="000D3573" w:rsidP="000D3573">
      <w:pPr>
        <w:ind w:left="-113"/>
        <w:jc w:val="both"/>
        <w:rPr>
          <w:rFonts w:cs="Arial"/>
          <w:b/>
          <w:sz w:val="20"/>
          <w:szCs w:val="20"/>
        </w:rPr>
      </w:pPr>
      <w:r w:rsidRPr="000D3573">
        <w:rPr>
          <w:rFonts w:cs="Arial"/>
          <w:b/>
          <w:sz w:val="20"/>
          <w:szCs w:val="20"/>
        </w:rPr>
        <w:t>Perfil del Proveedor</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0"/>
      </w:tblGrid>
      <w:tr w:rsidR="000D3573" w:rsidRPr="000D3573" w14:paraId="773407EC" w14:textId="77777777" w:rsidTr="000D3573">
        <w:trPr>
          <w:trHeight w:val="912"/>
          <w:jc w:val="center"/>
        </w:trPr>
        <w:tc>
          <w:tcPr>
            <w:tcW w:w="9550" w:type="dxa"/>
            <w:shd w:val="clear" w:color="auto" w:fill="auto"/>
            <w:vAlign w:val="center"/>
          </w:tcPr>
          <w:bookmarkEnd w:id="14"/>
          <w:p w14:paraId="7D6BBCDE" w14:textId="77777777" w:rsidR="000D3573" w:rsidRPr="000D3573" w:rsidRDefault="000D3573" w:rsidP="000D3573">
            <w:pPr>
              <w:contextualSpacing/>
              <w:jc w:val="both"/>
              <w:rPr>
                <w:rFonts w:cs="Arial"/>
                <w:b/>
                <w:sz w:val="20"/>
                <w:szCs w:val="20"/>
                <w:lang w:val="es-MX"/>
              </w:rPr>
            </w:pPr>
            <w:r w:rsidRPr="000D3573">
              <w:rPr>
                <w:rFonts w:cs="Arial"/>
                <w:bCs/>
                <w:sz w:val="20"/>
                <w:szCs w:val="20"/>
                <w:lang w:val="es-MX"/>
              </w:rPr>
              <w:t>Documentación que el prestador de servicio deberá presentar dentro de la propuesta técnica</w:t>
            </w:r>
            <w:r w:rsidRPr="000D3573">
              <w:rPr>
                <w:rFonts w:cs="Arial"/>
                <w:b/>
                <w:sz w:val="20"/>
                <w:szCs w:val="20"/>
                <w:lang w:val="es-MX"/>
              </w:rPr>
              <w:t xml:space="preserve"> (el no presentarlos será causa de descalificación):  </w:t>
            </w:r>
          </w:p>
          <w:p w14:paraId="29399772" w14:textId="77777777" w:rsidR="000D3573" w:rsidRPr="000D3573" w:rsidRDefault="000D3573" w:rsidP="000D3573">
            <w:pPr>
              <w:pStyle w:val="Prrafodelista"/>
              <w:numPr>
                <w:ilvl w:val="0"/>
                <w:numId w:val="59"/>
              </w:numPr>
              <w:jc w:val="both"/>
              <w:rPr>
                <w:rFonts w:cs="Arial"/>
                <w:sz w:val="20"/>
                <w:szCs w:val="20"/>
              </w:rPr>
            </w:pPr>
            <w:r w:rsidRPr="000D3573">
              <w:rPr>
                <w:rFonts w:cs="Arial"/>
                <w:sz w:val="20"/>
                <w:szCs w:val="20"/>
              </w:rPr>
              <w:t>Currículum del licitante en papel preferentemente membretado firmado por su representante o apoderado legal, donde acredite al menos un año de experiencia en actividades relacionadas con el objeto de esta adjudicación.</w:t>
            </w:r>
          </w:p>
          <w:p w14:paraId="2173C190" w14:textId="77777777" w:rsidR="000D3573" w:rsidRPr="000D3573" w:rsidRDefault="000D3573" w:rsidP="000D3573">
            <w:pPr>
              <w:numPr>
                <w:ilvl w:val="0"/>
                <w:numId w:val="59"/>
              </w:numPr>
              <w:ind w:right="318"/>
              <w:jc w:val="both"/>
              <w:rPr>
                <w:rFonts w:cs="Arial"/>
                <w:sz w:val="20"/>
                <w:szCs w:val="20"/>
              </w:rPr>
            </w:pPr>
            <w:r w:rsidRPr="000D3573">
              <w:rPr>
                <w:rFonts w:cs="Arial"/>
                <w:sz w:val="20"/>
                <w:szCs w:val="20"/>
              </w:rPr>
              <w:t xml:space="preserve">Documento que lo acredite como </w:t>
            </w:r>
            <w:proofErr w:type="spellStart"/>
            <w:r w:rsidRPr="000D3573">
              <w:rPr>
                <w:rFonts w:cs="Arial"/>
                <w:sz w:val="20"/>
                <w:szCs w:val="20"/>
              </w:rPr>
              <w:t>Partner</w:t>
            </w:r>
            <w:proofErr w:type="spellEnd"/>
            <w:r w:rsidRPr="000D3573">
              <w:rPr>
                <w:rFonts w:cs="Arial"/>
                <w:sz w:val="20"/>
                <w:szCs w:val="20"/>
              </w:rPr>
              <w:t xml:space="preserve"> de </w:t>
            </w:r>
            <w:proofErr w:type="spellStart"/>
            <w:r w:rsidRPr="000D3573">
              <w:rPr>
                <w:rFonts w:cs="Arial"/>
                <w:sz w:val="20"/>
                <w:szCs w:val="20"/>
              </w:rPr>
              <w:t>Imperva</w:t>
            </w:r>
            <w:proofErr w:type="spellEnd"/>
            <w:r w:rsidRPr="000D3573">
              <w:rPr>
                <w:rFonts w:cs="Arial"/>
                <w:sz w:val="20"/>
                <w:szCs w:val="20"/>
              </w:rPr>
              <w:t>:</w:t>
            </w:r>
          </w:p>
          <w:p w14:paraId="70D58049" w14:textId="77777777" w:rsidR="000D3573" w:rsidRPr="000D3573" w:rsidRDefault="000D3573" w:rsidP="000D3573">
            <w:pPr>
              <w:numPr>
                <w:ilvl w:val="1"/>
                <w:numId w:val="59"/>
              </w:numPr>
              <w:ind w:right="318"/>
              <w:jc w:val="both"/>
              <w:rPr>
                <w:rFonts w:cs="Arial"/>
                <w:sz w:val="20"/>
                <w:szCs w:val="20"/>
              </w:rPr>
            </w:pPr>
            <w:r w:rsidRPr="000D3573">
              <w:rPr>
                <w:rFonts w:cs="Arial"/>
                <w:sz w:val="20"/>
                <w:szCs w:val="20"/>
              </w:rPr>
              <w:t xml:space="preserve">Deberá de acreditarse como </w:t>
            </w:r>
            <w:proofErr w:type="spellStart"/>
            <w:r w:rsidRPr="000D3573">
              <w:rPr>
                <w:rFonts w:cs="Arial"/>
                <w:sz w:val="20"/>
                <w:szCs w:val="20"/>
              </w:rPr>
              <w:t>Partner</w:t>
            </w:r>
            <w:proofErr w:type="spellEnd"/>
            <w:r w:rsidRPr="000D3573">
              <w:rPr>
                <w:rFonts w:cs="Arial"/>
                <w:sz w:val="20"/>
                <w:szCs w:val="20"/>
              </w:rPr>
              <w:t xml:space="preserve"> mediante carta de </w:t>
            </w:r>
            <w:proofErr w:type="spellStart"/>
            <w:r w:rsidRPr="000D3573">
              <w:rPr>
                <w:rFonts w:cs="Arial"/>
                <w:sz w:val="20"/>
                <w:szCs w:val="20"/>
              </w:rPr>
              <w:t>Imperva</w:t>
            </w:r>
            <w:proofErr w:type="spellEnd"/>
            <w:r w:rsidRPr="000D3573">
              <w:rPr>
                <w:rFonts w:cs="Arial"/>
                <w:sz w:val="20"/>
                <w:szCs w:val="20"/>
              </w:rPr>
              <w:t xml:space="preserve"> o impresión de pantalla de la página: </w:t>
            </w:r>
            <w:hyperlink r:id="rId15" w:history="1">
              <w:r w:rsidRPr="000D3573">
                <w:rPr>
                  <w:rStyle w:val="Hipervnculo"/>
                  <w:rFonts w:cs="Arial"/>
                  <w:sz w:val="20"/>
                  <w:szCs w:val="20"/>
                </w:rPr>
                <w:t>https://www.imperva.com/partners/find-a-partner/</w:t>
              </w:r>
            </w:hyperlink>
            <w:r w:rsidRPr="000D3573">
              <w:rPr>
                <w:rFonts w:cs="Arial"/>
                <w:sz w:val="20"/>
                <w:szCs w:val="20"/>
              </w:rPr>
              <w:t xml:space="preserve"> </w:t>
            </w:r>
          </w:p>
          <w:p w14:paraId="49A75B98" w14:textId="77777777" w:rsidR="000D3573" w:rsidRPr="000D3573" w:rsidRDefault="000D3573" w:rsidP="000D3573">
            <w:pPr>
              <w:pStyle w:val="Prrafodelista"/>
              <w:numPr>
                <w:ilvl w:val="0"/>
                <w:numId w:val="59"/>
              </w:numPr>
              <w:jc w:val="both"/>
              <w:rPr>
                <w:rFonts w:cs="Arial"/>
                <w:sz w:val="20"/>
                <w:szCs w:val="20"/>
              </w:rPr>
            </w:pPr>
            <w:r w:rsidRPr="000D3573">
              <w:rPr>
                <w:rFonts w:cs="Arial"/>
                <w:sz w:val="20"/>
                <w:szCs w:val="20"/>
              </w:rPr>
              <w:t>Copia simple de al menos dos contratos donde se demuestre que el licitante haya prestado el servicio de objeto del anexo técnico. Dichos contratos deberán ser de cualquiera de los años 2024, 2023, 2022 y/o 2021.</w:t>
            </w:r>
          </w:p>
          <w:p w14:paraId="34719F6D" w14:textId="77777777" w:rsidR="000D3573" w:rsidRPr="000D3573" w:rsidRDefault="000D3573" w:rsidP="000D3573">
            <w:pPr>
              <w:pStyle w:val="Prrafodelista"/>
              <w:numPr>
                <w:ilvl w:val="0"/>
                <w:numId w:val="59"/>
              </w:numPr>
              <w:jc w:val="both"/>
              <w:rPr>
                <w:rFonts w:eastAsia="Arial" w:cs="Arial"/>
                <w:sz w:val="20"/>
                <w:szCs w:val="20"/>
                <w:lang w:val="es"/>
              </w:rPr>
            </w:pPr>
            <w:r w:rsidRPr="000D3573">
              <w:rPr>
                <w:rFonts w:cs="Arial"/>
                <w:sz w:val="20"/>
                <w:szCs w:val="20"/>
              </w:rPr>
              <w:t>Relación de sus tres principales clientes, nombre o razón social, con domicilio, nombre del responsable de la administración del servicio y teléfonos.</w:t>
            </w:r>
          </w:p>
          <w:p w14:paraId="3C876DF3" w14:textId="77777777" w:rsidR="000D3573" w:rsidRDefault="000D3573" w:rsidP="000D3573">
            <w:pPr>
              <w:pStyle w:val="Prrafodelista"/>
              <w:numPr>
                <w:ilvl w:val="0"/>
                <w:numId w:val="59"/>
              </w:numPr>
              <w:jc w:val="both"/>
              <w:rPr>
                <w:rFonts w:eastAsia="Arial" w:cs="Arial"/>
                <w:sz w:val="20"/>
                <w:szCs w:val="20"/>
                <w:lang w:val="es"/>
              </w:rPr>
            </w:pPr>
            <w:r w:rsidRPr="000D3573">
              <w:rPr>
                <w:rFonts w:eastAsia="Arial" w:cs="Arial"/>
                <w:sz w:val="20"/>
                <w:szCs w:val="20"/>
                <w:lang w:val="es"/>
              </w:rPr>
              <w:lastRenderedPageBreak/>
              <w:t>Para dar cumplimiento a lo establecido en el artículo 32-D del Código Fiscal de la Federación; deberá presentar la Opinión vigente del Cumplimiento de Obligaciones Fiscales que genere el Sistema del Servicio de Administración Tributaria (SAT), de estar al corriente de sus obligaciones fiscales.</w:t>
            </w:r>
          </w:p>
          <w:p w14:paraId="05FDDDD6" w14:textId="77777777" w:rsidR="000D3573" w:rsidRPr="000D3573" w:rsidRDefault="000D3573" w:rsidP="000D3573">
            <w:pPr>
              <w:pStyle w:val="Prrafodelista"/>
              <w:ind w:left="607"/>
              <w:jc w:val="both"/>
              <w:rPr>
                <w:rFonts w:eastAsia="Arial" w:cs="Arial"/>
                <w:sz w:val="20"/>
                <w:szCs w:val="20"/>
                <w:lang w:val="es"/>
              </w:rPr>
            </w:pPr>
          </w:p>
        </w:tc>
      </w:tr>
    </w:tbl>
    <w:p w14:paraId="20DC9993" w14:textId="77777777" w:rsidR="000D3573" w:rsidRDefault="000D3573" w:rsidP="000D3573">
      <w:pPr>
        <w:ind w:left="-113"/>
        <w:jc w:val="both"/>
        <w:rPr>
          <w:rFonts w:cs="Arial"/>
          <w:b/>
          <w:sz w:val="20"/>
          <w:szCs w:val="20"/>
        </w:rPr>
      </w:pPr>
    </w:p>
    <w:p w14:paraId="2220D6E2" w14:textId="3291DD1E" w:rsidR="000D3573" w:rsidRPr="000D3573" w:rsidRDefault="000D3573" w:rsidP="000D3573">
      <w:pPr>
        <w:ind w:left="-113"/>
        <w:jc w:val="both"/>
        <w:rPr>
          <w:rFonts w:cs="Arial"/>
          <w:b/>
          <w:sz w:val="20"/>
          <w:szCs w:val="20"/>
        </w:rPr>
      </w:pPr>
      <w:r w:rsidRPr="000D3573">
        <w:rPr>
          <w:rFonts w:cs="Arial"/>
          <w:b/>
          <w:sz w:val="20"/>
          <w:szCs w:val="20"/>
        </w:rPr>
        <w:t xml:space="preserve">Requerimientos </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0"/>
      </w:tblGrid>
      <w:tr w:rsidR="000D3573" w:rsidRPr="000D3573" w14:paraId="6C5B1C73" w14:textId="77777777" w:rsidTr="00C02FFB">
        <w:trPr>
          <w:trHeight w:val="980"/>
          <w:jc w:val="center"/>
        </w:trPr>
        <w:tc>
          <w:tcPr>
            <w:tcW w:w="9550" w:type="dxa"/>
            <w:shd w:val="clear" w:color="auto" w:fill="auto"/>
            <w:vAlign w:val="center"/>
          </w:tcPr>
          <w:p w14:paraId="60E0502D" w14:textId="77777777" w:rsidR="000D3573" w:rsidRPr="000D3573" w:rsidRDefault="000D3573" w:rsidP="000D3573">
            <w:pPr>
              <w:jc w:val="both"/>
              <w:rPr>
                <w:rFonts w:cs="Arial"/>
                <w:sz w:val="20"/>
                <w:szCs w:val="20"/>
              </w:rPr>
            </w:pPr>
            <w:bookmarkStart w:id="15" w:name="_Hlk497749323"/>
            <w:r w:rsidRPr="000D3573">
              <w:rPr>
                <w:rFonts w:cs="Arial"/>
                <w:sz w:val="20"/>
                <w:szCs w:val="20"/>
              </w:rPr>
              <w:t xml:space="preserve">Los licitantes deberán establecer en su propuesta técnica lo siguiente: </w:t>
            </w:r>
            <w:bookmarkStart w:id="16" w:name="_Hlk497749346"/>
            <w:bookmarkEnd w:id="15"/>
          </w:p>
          <w:bookmarkEnd w:id="16"/>
          <w:p w14:paraId="1870B168" w14:textId="77777777" w:rsidR="000D3573" w:rsidRPr="000D3573" w:rsidRDefault="000D3573" w:rsidP="000D3573">
            <w:pPr>
              <w:numPr>
                <w:ilvl w:val="0"/>
                <w:numId w:val="59"/>
              </w:numPr>
              <w:jc w:val="both"/>
              <w:rPr>
                <w:rFonts w:cs="Arial"/>
                <w:sz w:val="20"/>
                <w:szCs w:val="20"/>
              </w:rPr>
            </w:pPr>
            <w:r w:rsidRPr="000D3573">
              <w:rPr>
                <w:rFonts w:cs="Arial"/>
                <w:sz w:val="20"/>
                <w:szCs w:val="20"/>
              </w:rPr>
              <w:t>Que la suscripción ofertada, deberá ser de uso exclusivo para la Comisión Federal de Competencia Económica.</w:t>
            </w:r>
          </w:p>
          <w:p w14:paraId="36529B34" w14:textId="77777777" w:rsidR="000D3573" w:rsidRPr="000D3573" w:rsidRDefault="000D3573" w:rsidP="000D3573">
            <w:pPr>
              <w:numPr>
                <w:ilvl w:val="0"/>
                <w:numId w:val="59"/>
              </w:numPr>
              <w:jc w:val="both"/>
              <w:rPr>
                <w:rFonts w:cs="Arial"/>
                <w:sz w:val="20"/>
                <w:szCs w:val="20"/>
              </w:rPr>
            </w:pPr>
            <w:r w:rsidRPr="000D3573">
              <w:rPr>
                <w:rFonts w:cs="Arial"/>
                <w:sz w:val="20"/>
                <w:szCs w:val="20"/>
              </w:rPr>
              <w:t>Que los complementos ofertados, deberán ser de uso exclusivo para la Comisión Federal de Competencia Económica.</w:t>
            </w:r>
          </w:p>
          <w:p w14:paraId="1A18EB1E" w14:textId="77777777" w:rsidR="000D3573" w:rsidRPr="000D3573" w:rsidRDefault="000D3573" w:rsidP="000D3573">
            <w:pPr>
              <w:numPr>
                <w:ilvl w:val="0"/>
                <w:numId w:val="59"/>
              </w:numPr>
              <w:jc w:val="both"/>
              <w:rPr>
                <w:rFonts w:cs="Arial"/>
                <w:sz w:val="20"/>
                <w:szCs w:val="20"/>
              </w:rPr>
            </w:pPr>
            <w:r w:rsidRPr="000D3573">
              <w:rPr>
                <w:rFonts w:cs="Arial"/>
                <w:sz w:val="20"/>
                <w:szCs w:val="20"/>
              </w:rPr>
              <w:t>Que en caso de que la Comisión requiera cambiar alguno de los dominios arriba señalados durante la vigencia del contrato, esto se realizará sin algún tipo de penalización y sin costo alguno para la Comisión.</w:t>
            </w:r>
          </w:p>
          <w:p w14:paraId="49008D7A" w14:textId="77777777" w:rsidR="000D3573" w:rsidRPr="000D3573" w:rsidRDefault="000D3573" w:rsidP="000D3573">
            <w:pPr>
              <w:numPr>
                <w:ilvl w:val="0"/>
                <w:numId w:val="59"/>
              </w:numPr>
              <w:jc w:val="both"/>
              <w:rPr>
                <w:rFonts w:cs="Arial"/>
                <w:sz w:val="20"/>
                <w:szCs w:val="20"/>
              </w:rPr>
            </w:pPr>
            <w:r w:rsidRPr="000D3573">
              <w:rPr>
                <w:rFonts w:cs="Arial"/>
                <w:sz w:val="20"/>
                <w:szCs w:val="20"/>
              </w:rPr>
              <w:t>Que la empresa y el personal asignado para atender los requerimientos de la Dirección Ejecutiva de Tecnologías de la Información y Comunicación (</w:t>
            </w:r>
            <w:proofErr w:type="spellStart"/>
            <w:r w:rsidRPr="000D3573">
              <w:rPr>
                <w:rFonts w:cs="Arial"/>
                <w:sz w:val="20"/>
                <w:szCs w:val="20"/>
              </w:rPr>
              <w:t>DETIC</w:t>
            </w:r>
            <w:proofErr w:type="spellEnd"/>
            <w:r w:rsidRPr="000D3573">
              <w:rPr>
                <w:rFonts w:cs="Arial"/>
                <w:sz w:val="20"/>
                <w:szCs w:val="20"/>
              </w:rPr>
              <w:t>), deberá firmar los acuerdos de confidencialidad que la Comisión considere necesarios</w:t>
            </w:r>
            <w:bookmarkStart w:id="17" w:name="_Hlk529860705"/>
            <w:r w:rsidRPr="000D3573">
              <w:rPr>
                <w:rFonts w:cs="Arial"/>
                <w:sz w:val="20"/>
                <w:szCs w:val="20"/>
              </w:rPr>
              <w:t xml:space="preserve">, </w:t>
            </w:r>
            <w:bookmarkStart w:id="18" w:name="_Hlk529859459"/>
            <w:r w:rsidRPr="000D3573">
              <w:rPr>
                <w:rFonts w:cs="Arial"/>
                <w:sz w:val="20"/>
                <w:szCs w:val="20"/>
              </w:rPr>
              <w:t>acompañados de copia simple de una identificación oficial</w:t>
            </w:r>
            <w:bookmarkEnd w:id="17"/>
            <w:bookmarkEnd w:id="18"/>
            <w:r w:rsidRPr="000D3573">
              <w:rPr>
                <w:rFonts w:cs="Arial"/>
                <w:sz w:val="20"/>
                <w:szCs w:val="20"/>
              </w:rPr>
              <w:t>. No se podrá realizar ningún trabajo si no se cuentan con los acuerdos de confidencialidad debidamente firmados.</w:t>
            </w:r>
          </w:p>
          <w:p w14:paraId="35406846" w14:textId="77777777" w:rsidR="000D3573" w:rsidRPr="000D3573" w:rsidRDefault="000D3573" w:rsidP="000D3573">
            <w:pPr>
              <w:numPr>
                <w:ilvl w:val="0"/>
                <w:numId w:val="59"/>
              </w:numPr>
              <w:jc w:val="both"/>
              <w:rPr>
                <w:rFonts w:cs="Arial"/>
                <w:sz w:val="20"/>
                <w:szCs w:val="20"/>
              </w:rPr>
            </w:pPr>
            <w:r w:rsidRPr="000D3573">
              <w:rPr>
                <w:rFonts w:cs="Arial"/>
                <w:sz w:val="20"/>
                <w:szCs w:val="20"/>
              </w:rPr>
              <w:t xml:space="preserve">Que deberán tomar el curso de seguridad de la información que imparte la </w:t>
            </w:r>
            <w:proofErr w:type="spellStart"/>
            <w:r w:rsidRPr="000D3573">
              <w:rPr>
                <w:rFonts w:cs="Arial"/>
                <w:sz w:val="20"/>
                <w:szCs w:val="20"/>
              </w:rPr>
              <w:t>DETIC</w:t>
            </w:r>
            <w:proofErr w:type="spellEnd"/>
            <w:r w:rsidRPr="000D3573">
              <w:rPr>
                <w:rFonts w:cs="Arial"/>
                <w:sz w:val="20"/>
                <w:szCs w:val="20"/>
              </w:rPr>
              <w:t xml:space="preserve">, conforme a lo establecido en la Política del </w:t>
            </w:r>
            <w:proofErr w:type="spellStart"/>
            <w:r w:rsidRPr="000D3573">
              <w:rPr>
                <w:rFonts w:cs="Arial"/>
                <w:sz w:val="20"/>
                <w:szCs w:val="20"/>
              </w:rPr>
              <w:t>SGSI</w:t>
            </w:r>
            <w:proofErr w:type="spellEnd"/>
            <w:r w:rsidRPr="000D3573">
              <w:rPr>
                <w:rFonts w:cs="Arial"/>
                <w:sz w:val="20"/>
                <w:szCs w:val="20"/>
              </w:rPr>
              <w:t xml:space="preserve"> COFECE-TIC-PO-03: "Política de seguridad para proveedores".</w:t>
            </w:r>
          </w:p>
          <w:p w14:paraId="02ED0EF0" w14:textId="77777777" w:rsidR="000D3573" w:rsidRPr="000D3573" w:rsidRDefault="000D3573" w:rsidP="000D3573">
            <w:pPr>
              <w:numPr>
                <w:ilvl w:val="0"/>
                <w:numId w:val="59"/>
              </w:numPr>
              <w:jc w:val="both"/>
              <w:rPr>
                <w:rFonts w:cs="Arial"/>
                <w:sz w:val="20"/>
                <w:szCs w:val="20"/>
              </w:rPr>
            </w:pPr>
            <w:r w:rsidRPr="000D3573">
              <w:rPr>
                <w:rFonts w:cs="Arial"/>
                <w:sz w:val="20"/>
                <w:szCs w:val="20"/>
              </w:rPr>
              <w:t>Que cualquier cambio del personal asignado a la Comisión, deberán ser notificados con al menos dos días hábiles de anticipación a fin de que se firmen los acuerdos de confidencialidad necesarios para el desempeño de sus funciones. </w:t>
            </w:r>
          </w:p>
          <w:p w14:paraId="5B62C7EE" w14:textId="77777777" w:rsidR="000D3573" w:rsidRPr="000D3573" w:rsidRDefault="000D3573" w:rsidP="000D3573">
            <w:pPr>
              <w:numPr>
                <w:ilvl w:val="0"/>
                <w:numId w:val="59"/>
              </w:numPr>
              <w:jc w:val="both"/>
              <w:rPr>
                <w:rFonts w:cs="Arial"/>
                <w:sz w:val="20"/>
                <w:szCs w:val="20"/>
              </w:rPr>
            </w:pPr>
            <w:r w:rsidRPr="000D3573">
              <w:rPr>
                <w:rFonts w:cs="Arial"/>
                <w:sz w:val="20"/>
                <w:szCs w:val="20"/>
              </w:rPr>
              <w:t>Que el servicio se prestará las 24 horas por 7 días de la semana, durante la vigencia del contrato.</w:t>
            </w:r>
          </w:p>
          <w:p w14:paraId="779CDEE2" w14:textId="77777777" w:rsidR="000D3573" w:rsidRPr="000D3573" w:rsidRDefault="000D3573" w:rsidP="000D3573">
            <w:pPr>
              <w:numPr>
                <w:ilvl w:val="0"/>
                <w:numId w:val="59"/>
              </w:numPr>
              <w:ind w:left="606" w:right="380" w:hanging="357"/>
              <w:jc w:val="both"/>
              <w:rPr>
                <w:rFonts w:eastAsia="Calibri" w:cs="Arial"/>
                <w:sz w:val="20"/>
                <w:szCs w:val="20"/>
                <w:lang w:eastAsia="es-MX"/>
              </w:rPr>
            </w:pPr>
            <w:r w:rsidRPr="000D3573">
              <w:rPr>
                <w:rFonts w:cs="Arial"/>
                <w:sz w:val="20"/>
                <w:szCs w:val="20"/>
              </w:rPr>
              <w:t>Que cuenta con personal debidamente capacitado sobre el uso de la suscripción y complementos objeto de este anexo técnico.</w:t>
            </w:r>
          </w:p>
          <w:p w14:paraId="581F8ABF" w14:textId="77777777" w:rsidR="000D3573" w:rsidRPr="000D3573" w:rsidRDefault="000D3573" w:rsidP="000D3573">
            <w:pPr>
              <w:numPr>
                <w:ilvl w:val="0"/>
                <w:numId w:val="59"/>
              </w:numPr>
              <w:ind w:left="606" w:right="380" w:hanging="357"/>
              <w:jc w:val="both"/>
              <w:rPr>
                <w:rFonts w:cs="Arial"/>
                <w:sz w:val="20"/>
                <w:szCs w:val="20"/>
                <w:lang w:val="es-MX"/>
              </w:rPr>
            </w:pPr>
            <w:r w:rsidRPr="000D3573">
              <w:rPr>
                <w:rFonts w:cs="Arial"/>
                <w:sz w:val="20"/>
                <w:szCs w:val="20"/>
              </w:rPr>
              <w:t>Que proporcionará asesoría y soporte técnico sobre el uso de la suscripción y complementos si ningún costo para la Comisión.</w:t>
            </w:r>
            <w:r w:rsidRPr="000D3573">
              <w:rPr>
                <w:rFonts w:cs="Arial"/>
                <w:sz w:val="20"/>
                <w:szCs w:val="20"/>
                <w:lang w:val="es-MX"/>
              </w:rPr>
              <w:t xml:space="preserve"> </w:t>
            </w:r>
          </w:p>
          <w:p w14:paraId="4D1AAAF6" w14:textId="77777777" w:rsidR="000D3573" w:rsidRPr="000D3573" w:rsidRDefault="000D3573" w:rsidP="000D3573">
            <w:pPr>
              <w:numPr>
                <w:ilvl w:val="0"/>
                <w:numId w:val="59"/>
              </w:numPr>
              <w:ind w:left="708" w:right="380" w:hanging="459"/>
              <w:jc w:val="both"/>
              <w:rPr>
                <w:rFonts w:cs="Arial"/>
                <w:sz w:val="20"/>
                <w:szCs w:val="20"/>
                <w:lang w:val="es-MX"/>
              </w:rPr>
            </w:pPr>
            <w:r w:rsidRPr="000D3573">
              <w:rPr>
                <w:rFonts w:cs="Arial"/>
                <w:sz w:val="20"/>
                <w:szCs w:val="20"/>
              </w:rPr>
              <w:t>Que deberá de presentar un directorio de escalación, que contenga: Nombre, cargo, teléfono de oficina, teléfono móvil (celular) y correo electrónico,</w:t>
            </w:r>
            <w:r w:rsidRPr="000D3573">
              <w:rPr>
                <w:rFonts w:cs="Arial"/>
                <w:sz w:val="20"/>
                <w:szCs w:val="20"/>
                <w:lang w:val="es-MX"/>
              </w:rPr>
              <w:t xml:space="preserve"> 3 días hábiles después de la firma del contrato.</w:t>
            </w:r>
          </w:p>
          <w:p w14:paraId="6F7FFD2F" w14:textId="77777777" w:rsidR="000D3573" w:rsidRDefault="000D3573" w:rsidP="000D3573">
            <w:pPr>
              <w:numPr>
                <w:ilvl w:val="0"/>
                <w:numId w:val="59"/>
              </w:numPr>
              <w:ind w:left="708" w:right="380" w:hanging="459"/>
              <w:jc w:val="both"/>
              <w:rPr>
                <w:rFonts w:cs="Arial"/>
                <w:sz w:val="20"/>
                <w:szCs w:val="20"/>
                <w:lang w:val="es-MX"/>
              </w:rPr>
            </w:pPr>
            <w:r w:rsidRPr="000D3573">
              <w:rPr>
                <w:rFonts w:cs="Arial"/>
                <w:sz w:val="20"/>
                <w:szCs w:val="20"/>
              </w:rPr>
              <w:t xml:space="preserve">Que deberá de establecer </w:t>
            </w:r>
            <w:r w:rsidRPr="000D3573" w:rsidDel="00AF50D6">
              <w:rPr>
                <w:rFonts w:cs="Arial"/>
                <w:sz w:val="20"/>
                <w:szCs w:val="20"/>
              </w:rPr>
              <w:t xml:space="preserve">un punto </w:t>
            </w:r>
            <w:r w:rsidRPr="000D3573">
              <w:rPr>
                <w:rFonts w:cs="Arial"/>
                <w:sz w:val="20"/>
                <w:szCs w:val="20"/>
              </w:rPr>
              <w:t xml:space="preserve">de contacto, el cual puede ser un correo electrónico, número telefónico y/o mesa de servicios, para las solicitudes y soporte técnico que realice la Comisión a través de la </w:t>
            </w:r>
            <w:proofErr w:type="spellStart"/>
            <w:r w:rsidRPr="000D3573">
              <w:rPr>
                <w:rFonts w:cs="Arial"/>
                <w:sz w:val="20"/>
                <w:szCs w:val="20"/>
              </w:rPr>
              <w:t>DETIC</w:t>
            </w:r>
            <w:proofErr w:type="spellEnd"/>
            <w:r w:rsidRPr="000D3573">
              <w:rPr>
                <w:rFonts w:cs="Arial"/>
                <w:sz w:val="20"/>
                <w:szCs w:val="20"/>
              </w:rPr>
              <w:t xml:space="preserve">, </w:t>
            </w:r>
            <w:r w:rsidRPr="000D3573">
              <w:rPr>
                <w:rFonts w:cs="Arial"/>
                <w:sz w:val="20"/>
                <w:szCs w:val="20"/>
                <w:lang w:val="es-MX"/>
              </w:rPr>
              <w:t>3 días hábiles después de la firma del contrato.</w:t>
            </w:r>
          </w:p>
          <w:p w14:paraId="131D7696" w14:textId="77777777" w:rsidR="000D3573" w:rsidRPr="000D3573" w:rsidRDefault="000D3573" w:rsidP="000D3573">
            <w:pPr>
              <w:ind w:left="708" w:right="380"/>
              <w:jc w:val="both"/>
              <w:rPr>
                <w:rFonts w:cs="Arial"/>
                <w:sz w:val="20"/>
                <w:szCs w:val="20"/>
                <w:lang w:val="es-MX"/>
              </w:rPr>
            </w:pPr>
          </w:p>
        </w:tc>
      </w:tr>
    </w:tbl>
    <w:p w14:paraId="060BF3B2" w14:textId="77777777" w:rsidR="000D3573" w:rsidRDefault="000D3573" w:rsidP="000D3573">
      <w:pPr>
        <w:jc w:val="both"/>
        <w:rPr>
          <w:rFonts w:cs="Arial"/>
          <w:b/>
          <w:sz w:val="20"/>
          <w:szCs w:val="20"/>
        </w:rPr>
      </w:pPr>
    </w:p>
    <w:p w14:paraId="7E5F5E4F" w14:textId="5312747E" w:rsidR="000D3573" w:rsidRPr="000D3573" w:rsidRDefault="000D3573" w:rsidP="000D3573">
      <w:pPr>
        <w:jc w:val="both"/>
        <w:rPr>
          <w:rFonts w:cs="Arial"/>
          <w:b/>
          <w:sz w:val="20"/>
          <w:szCs w:val="20"/>
        </w:rPr>
      </w:pPr>
      <w:r w:rsidRPr="000D3573">
        <w:rPr>
          <w:rFonts w:cs="Arial"/>
          <w:b/>
          <w:sz w:val="20"/>
          <w:szCs w:val="20"/>
        </w:rPr>
        <w:t>Especificaciones técnicas</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0D3573" w:rsidRPr="000D3573" w14:paraId="5C416346" w14:textId="77777777" w:rsidTr="00C02FFB">
        <w:trPr>
          <w:trHeight w:val="696"/>
          <w:jc w:val="center"/>
        </w:trPr>
        <w:tc>
          <w:tcPr>
            <w:tcW w:w="9554" w:type="dxa"/>
            <w:shd w:val="clear" w:color="auto" w:fill="auto"/>
          </w:tcPr>
          <w:p w14:paraId="2BB20AB1" w14:textId="77777777" w:rsidR="000D3573" w:rsidRPr="000D3573" w:rsidRDefault="000D3573" w:rsidP="000D3573">
            <w:pPr>
              <w:jc w:val="both"/>
              <w:rPr>
                <w:rFonts w:cs="Arial"/>
                <w:sz w:val="20"/>
                <w:szCs w:val="20"/>
              </w:rPr>
            </w:pPr>
            <w:bookmarkStart w:id="19" w:name="_Hlk497749372"/>
            <w:r w:rsidRPr="000D3573">
              <w:rPr>
                <w:rFonts w:cs="Arial"/>
                <w:sz w:val="20"/>
                <w:szCs w:val="20"/>
              </w:rPr>
              <w:t xml:space="preserve">La suscripción del servicio de </w:t>
            </w:r>
            <w:proofErr w:type="spellStart"/>
            <w:r w:rsidRPr="000D3573">
              <w:rPr>
                <w:rFonts w:cs="Arial"/>
                <w:sz w:val="20"/>
                <w:szCs w:val="20"/>
              </w:rPr>
              <w:t>Imperva</w:t>
            </w:r>
            <w:proofErr w:type="spellEnd"/>
            <w:r w:rsidRPr="000D3573">
              <w:rPr>
                <w:rFonts w:cs="Arial"/>
                <w:sz w:val="20"/>
                <w:szCs w:val="20"/>
              </w:rPr>
              <w:t xml:space="preserve"> App </w:t>
            </w:r>
            <w:proofErr w:type="spellStart"/>
            <w:r w:rsidRPr="000D3573">
              <w:rPr>
                <w:rFonts w:cs="Arial"/>
                <w:sz w:val="20"/>
                <w:szCs w:val="20"/>
              </w:rPr>
              <w:t>Protect</w:t>
            </w:r>
            <w:proofErr w:type="spellEnd"/>
            <w:r w:rsidRPr="000D3573">
              <w:rPr>
                <w:rFonts w:cs="Arial"/>
                <w:sz w:val="20"/>
                <w:szCs w:val="20"/>
              </w:rPr>
              <w:t xml:space="preserve"> Professional, así como sus complementos deben de contar con las siguientes especificaciones:</w:t>
            </w:r>
          </w:p>
          <w:p w14:paraId="6850E3DE" w14:textId="77777777" w:rsidR="000D3573" w:rsidRPr="000D3573" w:rsidRDefault="000D3573" w:rsidP="000D3573">
            <w:pPr>
              <w:numPr>
                <w:ilvl w:val="0"/>
                <w:numId w:val="59"/>
              </w:numPr>
              <w:ind w:left="606" w:right="586" w:hanging="357"/>
              <w:jc w:val="both"/>
              <w:rPr>
                <w:rFonts w:cs="Arial"/>
                <w:sz w:val="20"/>
                <w:szCs w:val="20"/>
              </w:rPr>
            </w:pPr>
            <w:bookmarkStart w:id="20" w:name="_Hlk497749391"/>
            <w:bookmarkEnd w:id="19"/>
            <w:r w:rsidRPr="000D3573">
              <w:rPr>
                <w:rFonts w:cs="Arial"/>
                <w:sz w:val="20"/>
                <w:szCs w:val="20"/>
              </w:rPr>
              <w:t xml:space="preserve">Protección de </w:t>
            </w:r>
            <w:proofErr w:type="spellStart"/>
            <w:r w:rsidRPr="000D3573">
              <w:rPr>
                <w:rFonts w:cs="Arial"/>
                <w:sz w:val="20"/>
                <w:szCs w:val="20"/>
              </w:rPr>
              <w:t>bots</w:t>
            </w:r>
            <w:proofErr w:type="spellEnd"/>
            <w:r w:rsidRPr="000D3573">
              <w:rPr>
                <w:rFonts w:cs="Arial"/>
                <w:sz w:val="20"/>
                <w:szCs w:val="20"/>
              </w:rPr>
              <w:t>.</w:t>
            </w:r>
          </w:p>
          <w:p w14:paraId="0242A500"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Clasificación del cliente.</w:t>
            </w:r>
          </w:p>
          <w:p w14:paraId="51C0B350"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Limitación de tasa.</w:t>
            </w:r>
          </w:p>
          <w:p w14:paraId="68ABD463"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Inserción CAPTCHA.</w:t>
            </w:r>
          </w:p>
          <w:p w14:paraId="22FFC005"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Detección de apropiación de cuentas.</w:t>
            </w:r>
          </w:p>
          <w:p w14:paraId="4876426D" w14:textId="77777777" w:rsidR="000D3573" w:rsidRPr="000D3573" w:rsidRDefault="000D3573" w:rsidP="000D3573">
            <w:pPr>
              <w:numPr>
                <w:ilvl w:val="0"/>
                <w:numId w:val="59"/>
              </w:numPr>
              <w:ind w:left="606" w:right="586" w:hanging="357"/>
              <w:jc w:val="both"/>
              <w:rPr>
                <w:rFonts w:cs="Arial"/>
                <w:sz w:val="20"/>
                <w:szCs w:val="20"/>
              </w:rPr>
            </w:pPr>
            <w:r w:rsidRPr="000D3573">
              <w:rPr>
                <w:rFonts w:cs="Arial"/>
                <w:sz w:val="20"/>
                <w:szCs w:val="20"/>
              </w:rPr>
              <w:t xml:space="preserve">Protección </w:t>
            </w:r>
            <w:proofErr w:type="spellStart"/>
            <w:r w:rsidRPr="000D3573">
              <w:rPr>
                <w:rFonts w:cs="Arial"/>
                <w:sz w:val="20"/>
                <w:szCs w:val="20"/>
              </w:rPr>
              <w:t>DDoS</w:t>
            </w:r>
            <w:proofErr w:type="spellEnd"/>
            <w:r w:rsidRPr="000D3573">
              <w:rPr>
                <w:rFonts w:cs="Arial"/>
                <w:sz w:val="20"/>
                <w:szCs w:val="20"/>
              </w:rPr>
              <w:t>.</w:t>
            </w:r>
          </w:p>
          <w:p w14:paraId="7BDF3BCA"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Protección avanzada para los sitios web.</w:t>
            </w:r>
          </w:p>
          <w:p w14:paraId="3E05BFAD" w14:textId="77777777" w:rsidR="000D3573" w:rsidRPr="000D3573" w:rsidRDefault="000D3573" w:rsidP="000D3573">
            <w:pPr>
              <w:numPr>
                <w:ilvl w:val="0"/>
                <w:numId w:val="59"/>
              </w:numPr>
              <w:ind w:left="606" w:right="586" w:hanging="357"/>
              <w:jc w:val="both"/>
              <w:rPr>
                <w:rFonts w:cs="Arial"/>
                <w:sz w:val="20"/>
                <w:szCs w:val="20"/>
              </w:rPr>
            </w:pPr>
            <w:r w:rsidRPr="000D3573">
              <w:rPr>
                <w:rFonts w:cs="Arial"/>
                <w:sz w:val="20"/>
                <w:szCs w:val="20"/>
              </w:rPr>
              <w:t>Seguridad API.</w:t>
            </w:r>
          </w:p>
          <w:p w14:paraId="7D971D18"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Protección del esquema de API.</w:t>
            </w:r>
          </w:p>
          <w:p w14:paraId="29442C56" w14:textId="77777777" w:rsidR="000D3573" w:rsidRPr="000D3573" w:rsidRDefault="000D3573" w:rsidP="000D3573">
            <w:pPr>
              <w:numPr>
                <w:ilvl w:val="0"/>
                <w:numId w:val="59"/>
              </w:numPr>
              <w:ind w:left="606" w:right="586" w:hanging="357"/>
              <w:jc w:val="both"/>
              <w:rPr>
                <w:rFonts w:cs="Arial"/>
                <w:sz w:val="20"/>
                <w:szCs w:val="20"/>
              </w:rPr>
            </w:pPr>
            <w:r w:rsidRPr="000D3573">
              <w:rPr>
                <w:rFonts w:cs="Arial"/>
                <w:sz w:val="20"/>
                <w:szCs w:val="20"/>
              </w:rPr>
              <w:t>Entrega de la aplicación.</w:t>
            </w:r>
          </w:p>
          <w:p w14:paraId="3765BA95"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Reglas de entregas de aplicaciones.</w:t>
            </w:r>
          </w:p>
          <w:p w14:paraId="54B3A9B7" w14:textId="77777777" w:rsidR="000D3573" w:rsidRPr="000D3573" w:rsidRDefault="000D3573" w:rsidP="000D3573">
            <w:pPr>
              <w:numPr>
                <w:ilvl w:val="0"/>
                <w:numId w:val="59"/>
              </w:numPr>
              <w:ind w:left="606" w:right="586" w:hanging="357"/>
              <w:jc w:val="both"/>
              <w:rPr>
                <w:rFonts w:cs="Arial"/>
                <w:sz w:val="20"/>
                <w:szCs w:val="20"/>
              </w:rPr>
            </w:pPr>
            <w:r w:rsidRPr="000D3573">
              <w:rPr>
                <w:rFonts w:cs="Arial"/>
                <w:sz w:val="20"/>
                <w:szCs w:val="20"/>
              </w:rPr>
              <w:t>Informes y análisis.</w:t>
            </w:r>
          </w:p>
          <w:p w14:paraId="0B82A52E"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lastRenderedPageBreak/>
              <w:t xml:space="preserve">Integración </w:t>
            </w:r>
            <w:proofErr w:type="spellStart"/>
            <w:r w:rsidRPr="000D3573">
              <w:rPr>
                <w:rFonts w:cs="Arial"/>
                <w:sz w:val="20"/>
                <w:szCs w:val="20"/>
              </w:rPr>
              <w:t>SIEM</w:t>
            </w:r>
            <w:proofErr w:type="spellEnd"/>
            <w:r w:rsidRPr="000D3573">
              <w:rPr>
                <w:rFonts w:cs="Arial"/>
                <w:sz w:val="20"/>
                <w:szCs w:val="20"/>
              </w:rPr>
              <w:t>.</w:t>
            </w:r>
          </w:p>
          <w:p w14:paraId="2E078511" w14:textId="77777777" w:rsidR="000D3573" w:rsidRPr="000D3573" w:rsidRDefault="000D3573" w:rsidP="000D3573">
            <w:pPr>
              <w:numPr>
                <w:ilvl w:val="1"/>
                <w:numId w:val="59"/>
              </w:numPr>
              <w:ind w:right="586"/>
              <w:jc w:val="both"/>
              <w:rPr>
                <w:rFonts w:cs="Arial"/>
                <w:i/>
                <w:iCs/>
                <w:sz w:val="20"/>
                <w:szCs w:val="20"/>
              </w:rPr>
            </w:pPr>
            <w:proofErr w:type="spellStart"/>
            <w:r w:rsidRPr="000D3573">
              <w:rPr>
                <w:rFonts w:cs="Arial"/>
                <w:i/>
                <w:iCs/>
                <w:sz w:val="20"/>
                <w:szCs w:val="20"/>
              </w:rPr>
              <w:t>Attack</w:t>
            </w:r>
            <w:proofErr w:type="spellEnd"/>
            <w:r w:rsidRPr="000D3573">
              <w:rPr>
                <w:rFonts w:cs="Arial"/>
                <w:i/>
                <w:iCs/>
                <w:sz w:val="20"/>
                <w:szCs w:val="20"/>
              </w:rPr>
              <w:t xml:space="preserve"> </w:t>
            </w:r>
            <w:proofErr w:type="spellStart"/>
            <w:r w:rsidRPr="000D3573">
              <w:rPr>
                <w:rFonts w:cs="Arial"/>
                <w:i/>
                <w:iCs/>
                <w:sz w:val="20"/>
                <w:szCs w:val="20"/>
              </w:rPr>
              <w:t>Analytics</w:t>
            </w:r>
            <w:proofErr w:type="spellEnd"/>
            <w:r w:rsidRPr="000D3573">
              <w:rPr>
                <w:rFonts w:cs="Arial"/>
                <w:i/>
                <w:iCs/>
                <w:sz w:val="20"/>
                <w:szCs w:val="20"/>
              </w:rPr>
              <w:t>.</w:t>
            </w:r>
          </w:p>
          <w:p w14:paraId="7188AF38"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Fuente de inteligencia de reputación.</w:t>
            </w:r>
          </w:p>
          <w:p w14:paraId="23B6F394"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Retención de datos 90 días.</w:t>
            </w:r>
          </w:p>
          <w:p w14:paraId="3CAB2E89" w14:textId="77777777" w:rsidR="000D3573" w:rsidRPr="000D3573" w:rsidRDefault="000D3573" w:rsidP="000D3573">
            <w:pPr>
              <w:numPr>
                <w:ilvl w:val="0"/>
                <w:numId w:val="59"/>
              </w:numPr>
              <w:ind w:left="606" w:right="586" w:hanging="357"/>
              <w:jc w:val="both"/>
              <w:rPr>
                <w:rFonts w:cs="Arial"/>
                <w:sz w:val="20"/>
                <w:szCs w:val="20"/>
              </w:rPr>
            </w:pPr>
            <w:r w:rsidRPr="000D3573">
              <w:rPr>
                <w:rFonts w:cs="Arial"/>
                <w:sz w:val="20"/>
                <w:szCs w:val="20"/>
              </w:rPr>
              <w:t>Servicios</w:t>
            </w:r>
          </w:p>
          <w:p w14:paraId="0E251956"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Informes avanzados.</w:t>
            </w:r>
          </w:p>
          <w:p w14:paraId="4049AA5F"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Monitoreo proactivo.</w:t>
            </w:r>
          </w:p>
          <w:p w14:paraId="6519C5D7" w14:textId="77777777" w:rsidR="000D3573" w:rsidRPr="000D3573" w:rsidRDefault="000D3573" w:rsidP="000D3573">
            <w:pPr>
              <w:numPr>
                <w:ilvl w:val="0"/>
                <w:numId w:val="59"/>
              </w:numPr>
              <w:ind w:left="606" w:right="586" w:hanging="357"/>
              <w:jc w:val="both"/>
              <w:rPr>
                <w:rFonts w:cs="Arial"/>
                <w:sz w:val="20"/>
                <w:szCs w:val="20"/>
              </w:rPr>
            </w:pPr>
            <w:r w:rsidRPr="000D3573">
              <w:rPr>
                <w:rFonts w:cs="Arial"/>
                <w:sz w:val="20"/>
                <w:szCs w:val="20"/>
              </w:rPr>
              <w:t>Protección DNS.</w:t>
            </w:r>
          </w:p>
          <w:p w14:paraId="28C7C650" w14:textId="77777777" w:rsidR="000D3573" w:rsidRPr="000D3573" w:rsidRDefault="000D3573" w:rsidP="000D3573">
            <w:pPr>
              <w:numPr>
                <w:ilvl w:val="1"/>
                <w:numId w:val="59"/>
              </w:numPr>
              <w:ind w:right="586"/>
              <w:jc w:val="both"/>
              <w:rPr>
                <w:rFonts w:cs="Arial"/>
                <w:sz w:val="20"/>
                <w:szCs w:val="20"/>
              </w:rPr>
            </w:pPr>
            <w:r w:rsidRPr="000D3573">
              <w:rPr>
                <w:rFonts w:cs="Arial"/>
                <w:sz w:val="20"/>
                <w:szCs w:val="20"/>
              </w:rPr>
              <w:t>Protección DNS administrada.</w:t>
            </w:r>
          </w:p>
          <w:p w14:paraId="3217E2D8" w14:textId="77777777" w:rsidR="000D3573" w:rsidRDefault="000D3573" w:rsidP="000D3573">
            <w:pPr>
              <w:numPr>
                <w:ilvl w:val="1"/>
                <w:numId w:val="59"/>
              </w:numPr>
              <w:ind w:right="586"/>
              <w:jc w:val="both"/>
              <w:rPr>
                <w:rFonts w:cs="Arial"/>
                <w:sz w:val="20"/>
                <w:szCs w:val="20"/>
              </w:rPr>
            </w:pPr>
            <w:r w:rsidRPr="000D3573">
              <w:rPr>
                <w:rFonts w:cs="Arial"/>
                <w:sz w:val="20"/>
                <w:szCs w:val="20"/>
              </w:rPr>
              <w:t>Protección de zonas DNS</w:t>
            </w:r>
            <w:bookmarkEnd w:id="20"/>
          </w:p>
          <w:p w14:paraId="130FB28C" w14:textId="77777777" w:rsidR="000D3573" w:rsidRPr="000D3573" w:rsidRDefault="000D3573" w:rsidP="000D3573">
            <w:pPr>
              <w:ind w:left="1327" w:right="586"/>
              <w:jc w:val="both"/>
              <w:rPr>
                <w:rFonts w:cs="Arial"/>
                <w:sz w:val="20"/>
                <w:szCs w:val="20"/>
              </w:rPr>
            </w:pPr>
          </w:p>
        </w:tc>
      </w:tr>
    </w:tbl>
    <w:p w14:paraId="417F7FC4" w14:textId="77777777" w:rsidR="000D3573" w:rsidRDefault="000D3573" w:rsidP="000D3573">
      <w:pPr>
        <w:ind w:left="-113"/>
        <w:jc w:val="both"/>
        <w:rPr>
          <w:rFonts w:cs="Arial"/>
          <w:b/>
          <w:sz w:val="20"/>
          <w:szCs w:val="20"/>
        </w:rPr>
      </w:pPr>
    </w:p>
    <w:p w14:paraId="538A5A08" w14:textId="59663802" w:rsidR="000D3573" w:rsidRPr="000D3573" w:rsidRDefault="000D3573" w:rsidP="000D3573">
      <w:pPr>
        <w:ind w:left="-113"/>
        <w:jc w:val="both"/>
        <w:rPr>
          <w:rFonts w:cs="Arial"/>
          <w:b/>
          <w:sz w:val="20"/>
          <w:szCs w:val="20"/>
        </w:rPr>
      </w:pPr>
      <w:r w:rsidRPr="000D3573">
        <w:rPr>
          <w:rFonts w:cs="Arial"/>
          <w:b/>
          <w:sz w:val="20"/>
          <w:szCs w:val="20"/>
        </w:rPr>
        <w:t>Condiciones técnicas de aceptación/Entregables</w:t>
      </w:r>
    </w:p>
    <w:tbl>
      <w:tblPr>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7"/>
      </w:tblGrid>
      <w:tr w:rsidR="000D3573" w:rsidRPr="000D3573" w14:paraId="410AF2FA" w14:textId="77777777" w:rsidTr="00C02FFB">
        <w:trPr>
          <w:trHeight w:val="717"/>
          <w:jc w:val="center"/>
        </w:trPr>
        <w:tc>
          <w:tcPr>
            <w:tcW w:w="9487" w:type="dxa"/>
            <w:shd w:val="clear" w:color="auto" w:fill="auto"/>
            <w:vAlign w:val="center"/>
          </w:tcPr>
          <w:p w14:paraId="7DACCA6E" w14:textId="77777777" w:rsidR="000D3573" w:rsidRPr="000D3573" w:rsidRDefault="000D3573" w:rsidP="000D3573">
            <w:pPr>
              <w:pStyle w:val="Prrafodelista"/>
              <w:numPr>
                <w:ilvl w:val="0"/>
                <w:numId w:val="62"/>
              </w:numPr>
              <w:jc w:val="both"/>
              <w:rPr>
                <w:rFonts w:cs="Arial"/>
                <w:sz w:val="20"/>
                <w:szCs w:val="20"/>
              </w:rPr>
            </w:pPr>
            <w:r w:rsidRPr="000D3573">
              <w:rPr>
                <w:rFonts w:cs="Arial"/>
                <w:sz w:val="20"/>
                <w:szCs w:val="20"/>
              </w:rPr>
              <w:t xml:space="preserve">El licitante adjudicado deberá de entregar al menos 24 horas antes del inicio de la vigencia de la renovación: </w:t>
            </w:r>
          </w:p>
          <w:p w14:paraId="68DEE2E2" w14:textId="77777777" w:rsidR="000D3573" w:rsidRPr="000D3573" w:rsidRDefault="000D3573" w:rsidP="000D3573">
            <w:pPr>
              <w:pStyle w:val="Prrafodelista"/>
              <w:numPr>
                <w:ilvl w:val="1"/>
                <w:numId w:val="62"/>
              </w:numPr>
              <w:tabs>
                <w:tab w:val="left" w:pos="8962"/>
              </w:tabs>
              <w:ind w:left="1024" w:right="875" w:hanging="425"/>
              <w:jc w:val="both"/>
              <w:rPr>
                <w:rFonts w:cs="Arial"/>
                <w:sz w:val="20"/>
                <w:szCs w:val="20"/>
              </w:rPr>
            </w:pPr>
            <w:r w:rsidRPr="000D3573">
              <w:rPr>
                <w:rFonts w:cs="Arial"/>
                <w:sz w:val="20"/>
                <w:szCs w:val="20"/>
              </w:rPr>
              <w:t xml:space="preserve">Documento en dónde acredite la vigencia y uso de la suscripción del servicio de </w:t>
            </w:r>
            <w:proofErr w:type="spellStart"/>
            <w:r w:rsidRPr="000D3573">
              <w:rPr>
                <w:rFonts w:cs="Arial"/>
                <w:sz w:val="20"/>
                <w:szCs w:val="20"/>
              </w:rPr>
              <w:t>Imperva</w:t>
            </w:r>
            <w:proofErr w:type="spellEnd"/>
            <w:r w:rsidRPr="000D3573">
              <w:rPr>
                <w:rFonts w:cs="Arial"/>
                <w:sz w:val="20"/>
                <w:szCs w:val="20"/>
              </w:rPr>
              <w:t xml:space="preserve"> App </w:t>
            </w:r>
            <w:proofErr w:type="spellStart"/>
            <w:r w:rsidRPr="000D3573">
              <w:rPr>
                <w:rFonts w:cs="Arial"/>
                <w:sz w:val="20"/>
                <w:szCs w:val="20"/>
              </w:rPr>
              <w:t>Protect</w:t>
            </w:r>
            <w:proofErr w:type="spellEnd"/>
            <w:r w:rsidRPr="000D3573">
              <w:rPr>
                <w:rFonts w:cs="Arial"/>
                <w:sz w:val="20"/>
                <w:szCs w:val="20"/>
              </w:rPr>
              <w:t xml:space="preserve"> Professional, así como los complementos a favor de la </w:t>
            </w:r>
            <w:proofErr w:type="spellStart"/>
            <w:r w:rsidRPr="000D3573">
              <w:rPr>
                <w:rFonts w:cs="Arial"/>
                <w:sz w:val="20"/>
                <w:szCs w:val="20"/>
              </w:rPr>
              <w:t>Cofece</w:t>
            </w:r>
            <w:proofErr w:type="spellEnd"/>
            <w:r w:rsidRPr="000D3573">
              <w:rPr>
                <w:rFonts w:cs="Arial"/>
                <w:sz w:val="20"/>
                <w:szCs w:val="20"/>
              </w:rPr>
              <w:t>, de acuerdo con lo establecido en este anexo técnico.</w:t>
            </w:r>
          </w:p>
          <w:p w14:paraId="49B2DAEF" w14:textId="77777777" w:rsidR="000D3573" w:rsidRPr="000D3573" w:rsidRDefault="000D3573" w:rsidP="000D3573">
            <w:pPr>
              <w:numPr>
                <w:ilvl w:val="0"/>
                <w:numId w:val="59"/>
              </w:numPr>
              <w:ind w:left="708" w:right="380" w:hanging="459"/>
              <w:jc w:val="both"/>
              <w:rPr>
                <w:rFonts w:cs="Arial"/>
                <w:sz w:val="20"/>
                <w:szCs w:val="20"/>
                <w:lang w:val="es-MX"/>
              </w:rPr>
            </w:pPr>
            <w:r w:rsidRPr="000D3573">
              <w:rPr>
                <w:rFonts w:cs="Arial"/>
                <w:sz w:val="20"/>
                <w:szCs w:val="20"/>
                <w:lang w:val="es-MX"/>
              </w:rPr>
              <w:t>El licitante adjudicado presentará un directorio de escalación, que contenga: Nombre, cargo, teléfono de oficina, teléfono móvil (celular) y correo electrónico 3 días hábiles después de la firma del contrato.</w:t>
            </w:r>
          </w:p>
          <w:p w14:paraId="0AF597FA" w14:textId="77777777" w:rsidR="000D3573" w:rsidRDefault="000D3573" w:rsidP="000D3573">
            <w:pPr>
              <w:numPr>
                <w:ilvl w:val="0"/>
                <w:numId w:val="59"/>
              </w:numPr>
              <w:ind w:left="708" w:right="380" w:hanging="459"/>
              <w:jc w:val="both"/>
              <w:rPr>
                <w:rFonts w:cs="Arial"/>
                <w:sz w:val="20"/>
                <w:szCs w:val="20"/>
                <w:lang w:val="es-MX"/>
              </w:rPr>
            </w:pPr>
            <w:r w:rsidRPr="000D3573">
              <w:rPr>
                <w:rFonts w:cs="Arial"/>
                <w:sz w:val="20"/>
                <w:szCs w:val="20"/>
                <w:lang w:val="es-MX"/>
              </w:rPr>
              <w:t xml:space="preserve">El licitante adjudicado establecerá un punto de contacto, el cual puede ser un correo electrónico, número telefónico y/o mesa de servicios, para las solicitudes y soporte técnico que realice la Comisión a través de la </w:t>
            </w:r>
            <w:proofErr w:type="spellStart"/>
            <w:r w:rsidRPr="000D3573">
              <w:rPr>
                <w:rFonts w:cs="Arial"/>
                <w:sz w:val="20"/>
                <w:szCs w:val="20"/>
                <w:lang w:val="es-MX"/>
              </w:rPr>
              <w:t>DETIC</w:t>
            </w:r>
            <w:proofErr w:type="spellEnd"/>
            <w:r w:rsidRPr="000D3573">
              <w:rPr>
                <w:rFonts w:cs="Arial"/>
                <w:sz w:val="20"/>
                <w:szCs w:val="20"/>
                <w:lang w:val="es-MX"/>
              </w:rPr>
              <w:t>, 3 días hábiles después de la firma del contrato.</w:t>
            </w:r>
          </w:p>
          <w:p w14:paraId="6D85CCB3" w14:textId="77777777" w:rsidR="000D3573" w:rsidRPr="000D3573" w:rsidRDefault="000D3573" w:rsidP="000D3573">
            <w:pPr>
              <w:ind w:left="708" w:right="380"/>
              <w:jc w:val="both"/>
              <w:rPr>
                <w:rFonts w:cs="Arial"/>
                <w:sz w:val="20"/>
                <w:szCs w:val="20"/>
                <w:lang w:val="es-MX"/>
              </w:rPr>
            </w:pPr>
          </w:p>
        </w:tc>
      </w:tr>
    </w:tbl>
    <w:p w14:paraId="02046FFC" w14:textId="77777777" w:rsidR="000D3573" w:rsidRDefault="000D3573" w:rsidP="000D3573">
      <w:pPr>
        <w:ind w:left="-113"/>
        <w:jc w:val="both"/>
        <w:rPr>
          <w:rFonts w:cs="Arial"/>
          <w:b/>
          <w:sz w:val="20"/>
          <w:szCs w:val="20"/>
        </w:rPr>
      </w:pPr>
      <w:bookmarkStart w:id="21" w:name="_Hlk497749557"/>
      <w:bookmarkStart w:id="22" w:name="_Hlk497749518"/>
    </w:p>
    <w:p w14:paraId="5C1835B6" w14:textId="0AD3FFAE" w:rsidR="000D3573" w:rsidRPr="000D3573" w:rsidRDefault="000D3573" w:rsidP="000D3573">
      <w:pPr>
        <w:ind w:left="-113"/>
        <w:jc w:val="both"/>
        <w:rPr>
          <w:rFonts w:cs="Arial"/>
          <w:b/>
          <w:sz w:val="20"/>
          <w:szCs w:val="20"/>
        </w:rPr>
      </w:pPr>
      <w:r w:rsidRPr="000D3573">
        <w:rPr>
          <w:rFonts w:cs="Arial"/>
          <w:b/>
          <w:sz w:val="20"/>
          <w:szCs w:val="20"/>
        </w:rPr>
        <w:t>Garantías</w:t>
      </w:r>
    </w:p>
    <w:tbl>
      <w:tblPr>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4"/>
      </w:tblGrid>
      <w:tr w:rsidR="000D3573" w:rsidRPr="000D3573" w14:paraId="085F1FB7" w14:textId="77777777" w:rsidTr="00C02FFB">
        <w:trPr>
          <w:trHeight w:val="699"/>
          <w:jc w:val="center"/>
        </w:trPr>
        <w:tc>
          <w:tcPr>
            <w:tcW w:w="9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17F9B" w14:textId="77777777" w:rsidR="000D3573" w:rsidRPr="000D3573" w:rsidRDefault="000D3573" w:rsidP="000D3573">
            <w:pPr>
              <w:jc w:val="both"/>
              <w:rPr>
                <w:rFonts w:cs="Arial"/>
                <w:sz w:val="20"/>
                <w:szCs w:val="20"/>
              </w:rPr>
            </w:pPr>
            <w:r w:rsidRPr="000D3573">
              <w:rPr>
                <w:rFonts w:cs="Arial"/>
                <w:b/>
                <w:bCs/>
                <w:sz w:val="20"/>
                <w:szCs w:val="20"/>
              </w:rPr>
              <w:t>Atención de garantías.</w:t>
            </w:r>
            <w:r w:rsidRPr="000D3573">
              <w:rPr>
                <w:rFonts w:cs="Arial"/>
                <w:sz w:val="20"/>
                <w:szCs w:val="20"/>
              </w:rPr>
              <w:t xml:space="preserve"> La suscripción y complementos solicitados deberá contar con todas las actualizaciones que libere el fabricante durante la vigencia del contrato, por su parte el licitante adjudicado brindará la asesoría necesaria para la administración de la suscripción, así como de sus complementos.</w:t>
            </w:r>
          </w:p>
          <w:p w14:paraId="2B1913C8" w14:textId="77777777" w:rsidR="000D3573" w:rsidRDefault="000D3573" w:rsidP="000D3573">
            <w:pPr>
              <w:jc w:val="both"/>
              <w:rPr>
                <w:rFonts w:cs="Arial"/>
                <w:sz w:val="20"/>
                <w:szCs w:val="20"/>
              </w:rPr>
            </w:pPr>
            <w:r w:rsidRPr="000D3573">
              <w:rPr>
                <w:rFonts w:cs="Arial"/>
                <w:b/>
                <w:bCs/>
                <w:sz w:val="20"/>
                <w:szCs w:val="20"/>
              </w:rPr>
              <w:t>Garantía de cumplimiento.</w:t>
            </w:r>
            <w:r w:rsidRPr="000D3573">
              <w:rPr>
                <w:rFonts w:cs="Arial"/>
                <w:sz w:val="20"/>
                <w:szCs w:val="20"/>
              </w:rPr>
              <w:t xml:space="preserve"> El prestador del servicio adjudicado deberá garantizar el cumplimiento del contrato de conformidad con los artículos 82, 83 y 86 de las Políticas Generales en Materia de Adquisiciones, Arrendamientos y Servicios de la Comisión Federal de Competencia Económica (Políticas Generales), por un importe equivalente al 10% (diez por ciento) del monto del contrato antes del IVA. La garantía de cumplimiento deberá ser expedida a favor de la </w:t>
            </w:r>
            <w:proofErr w:type="spellStart"/>
            <w:r w:rsidRPr="000D3573">
              <w:rPr>
                <w:rFonts w:cs="Arial"/>
                <w:sz w:val="20"/>
                <w:szCs w:val="20"/>
              </w:rPr>
              <w:t>Cofece</w:t>
            </w:r>
            <w:proofErr w:type="spellEnd"/>
            <w:r w:rsidRPr="000D3573">
              <w:rPr>
                <w:rFonts w:cs="Arial"/>
                <w:sz w:val="20"/>
                <w:szCs w:val="20"/>
              </w:rPr>
              <w:t xml:space="preserve">, en alguna de las formas siguientes: depósito de dinero constituido a través de certificado o billete de depósito expedido por institución de crédito; fianza otorgada por institución autorizada; carta de crédito Stand </w:t>
            </w:r>
            <w:proofErr w:type="spellStart"/>
            <w:r w:rsidRPr="000D3573">
              <w:rPr>
                <w:rFonts w:cs="Arial"/>
                <w:sz w:val="20"/>
                <w:szCs w:val="20"/>
              </w:rPr>
              <w:t>By</w:t>
            </w:r>
            <w:proofErr w:type="spellEnd"/>
            <w:r w:rsidRPr="000D3573">
              <w:rPr>
                <w:rFonts w:cs="Arial"/>
                <w:sz w:val="20"/>
                <w:szCs w:val="20"/>
              </w:rPr>
              <w:t xml:space="preserve"> o cheque certificado o de caja. En caso de ser mediante póliza de fianza, deberá tener vigencia hasta la terminación de la obligación contractual adjudicada, conforme a lo establecido en este contrato. El prestador del servicio adjudicado deberá proporcionar la garantía a la Coordinación General de Adquisiciones y Contratos a más tardar a los diez días naturales posteriores a la firma del contrato y deberá formar parte integrante del mismo, salvo que la entrega del servicio o bien, se efectúe dentro del citado plazo.  </w:t>
            </w:r>
          </w:p>
          <w:p w14:paraId="4AAD8AAD" w14:textId="77777777" w:rsidR="000D3573" w:rsidRPr="000D3573" w:rsidRDefault="000D3573" w:rsidP="000D3573">
            <w:pPr>
              <w:jc w:val="both"/>
              <w:rPr>
                <w:rFonts w:cs="Arial"/>
                <w:sz w:val="20"/>
                <w:szCs w:val="20"/>
              </w:rPr>
            </w:pPr>
          </w:p>
          <w:p w14:paraId="7C18BB84" w14:textId="77777777" w:rsidR="000D3573" w:rsidRDefault="000D3573" w:rsidP="000D3573">
            <w:pPr>
              <w:jc w:val="both"/>
              <w:rPr>
                <w:rFonts w:cs="Arial"/>
                <w:sz w:val="20"/>
                <w:szCs w:val="20"/>
              </w:rPr>
            </w:pPr>
            <w:r w:rsidRPr="000D3573">
              <w:rPr>
                <w:rFonts w:cs="Arial"/>
                <w:sz w:val="20"/>
                <w:szCs w:val="20"/>
              </w:rPr>
              <w:t>Asimismo, de conformidad con el artículo 70 de las Políticas, Bases y Lineamientos en Materia de Adquisiciones, Arrendamientos y Servicios de la Comisión Federal de Competencia Económica (</w:t>
            </w:r>
            <w:proofErr w:type="spellStart"/>
            <w:r w:rsidRPr="000D3573">
              <w:rPr>
                <w:rFonts w:cs="Arial"/>
                <w:sz w:val="20"/>
                <w:szCs w:val="20"/>
              </w:rPr>
              <w:t>POBALINES</w:t>
            </w:r>
            <w:proofErr w:type="spellEnd"/>
            <w:r w:rsidRPr="000D3573">
              <w:rPr>
                <w:rFonts w:cs="Arial"/>
                <w:sz w:val="20"/>
                <w:szCs w:val="20"/>
              </w:rPr>
              <w:t xml:space="preserve">), la garantía de cumplimiento tendrá carácter de indivisible. </w:t>
            </w:r>
          </w:p>
          <w:p w14:paraId="259AD6EA" w14:textId="77777777" w:rsidR="000D3573" w:rsidRPr="000D3573" w:rsidRDefault="000D3573" w:rsidP="000D3573">
            <w:pPr>
              <w:jc w:val="both"/>
              <w:rPr>
                <w:rFonts w:cs="Arial"/>
                <w:sz w:val="20"/>
                <w:szCs w:val="20"/>
              </w:rPr>
            </w:pPr>
          </w:p>
          <w:p w14:paraId="26BD36E2" w14:textId="77777777" w:rsidR="000D3573" w:rsidRDefault="000D3573" w:rsidP="000D3573">
            <w:pPr>
              <w:jc w:val="both"/>
              <w:rPr>
                <w:rFonts w:cs="Arial"/>
                <w:sz w:val="20"/>
                <w:szCs w:val="20"/>
              </w:rPr>
            </w:pPr>
            <w:r w:rsidRPr="000D3573">
              <w:rPr>
                <w:rFonts w:cs="Arial"/>
                <w:sz w:val="20"/>
                <w:szCs w:val="20"/>
              </w:rPr>
              <w:t xml:space="preserve">La </w:t>
            </w:r>
            <w:proofErr w:type="spellStart"/>
            <w:r w:rsidRPr="000D3573">
              <w:rPr>
                <w:rFonts w:cs="Arial"/>
                <w:sz w:val="20"/>
                <w:szCs w:val="20"/>
              </w:rPr>
              <w:t>Cofece</w:t>
            </w:r>
            <w:proofErr w:type="spellEnd"/>
            <w:r w:rsidRPr="000D3573">
              <w:rPr>
                <w:rFonts w:cs="Arial"/>
                <w:sz w:val="20"/>
                <w:szCs w:val="20"/>
              </w:rPr>
              <w:t xml:space="preserve"> autorizará la liberación de garantías, de conformidad con lo dispuesto en el artículo 75 fracción IV de las Políticas Generales; y, los artículos 66 y 67 de </w:t>
            </w:r>
            <w:proofErr w:type="spellStart"/>
            <w:r w:rsidRPr="000D3573">
              <w:rPr>
                <w:rFonts w:cs="Arial"/>
                <w:sz w:val="20"/>
                <w:szCs w:val="20"/>
              </w:rPr>
              <w:t>POBALINES</w:t>
            </w:r>
            <w:proofErr w:type="spellEnd"/>
            <w:r w:rsidRPr="000D3573">
              <w:rPr>
                <w:rFonts w:cs="Arial"/>
                <w:sz w:val="20"/>
                <w:szCs w:val="20"/>
              </w:rPr>
              <w:t>.</w:t>
            </w:r>
          </w:p>
          <w:p w14:paraId="5BDEAB51" w14:textId="77777777" w:rsidR="000D3573" w:rsidRPr="000D3573" w:rsidRDefault="000D3573" w:rsidP="000D3573">
            <w:pPr>
              <w:jc w:val="both"/>
              <w:rPr>
                <w:rFonts w:cs="Arial"/>
                <w:b/>
                <w:sz w:val="20"/>
                <w:szCs w:val="20"/>
              </w:rPr>
            </w:pPr>
          </w:p>
        </w:tc>
      </w:tr>
    </w:tbl>
    <w:p w14:paraId="15692678" w14:textId="77777777" w:rsidR="000D3573" w:rsidRDefault="000D3573" w:rsidP="000D3573">
      <w:pPr>
        <w:ind w:left="-113"/>
        <w:jc w:val="both"/>
        <w:rPr>
          <w:rFonts w:cs="Arial"/>
          <w:b/>
          <w:sz w:val="20"/>
          <w:szCs w:val="20"/>
        </w:rPr>
      </w:pPr>
      <w:bookmarkStart w:id="23" w:name="_Hlk498071233"/>
      <w:bookmarkEnd w:id="21"/>
      <w:bookmarkEnd w:id="22"/>
    </w:p>
    <w:p w14:paraId="4450686D" w14:textId="403391B2" w:rsidR="000D3573" w:rsidRPr="000D3573" w:rsidRDefault="000D3573" w:rsidP="000D3573">
      <w:pPr>
        <w:ind w:left="-113"/>
        <w:jc w:val="both"/>
        <w:rPr>
          <w:rFonts w:cs="Arial"/>
          <w:b/>
          <w:sz w:val="20"/>
          <w:szCs w:val="20"/>
        </w:rPr>
      </w:pPr>
      <w:r w:rsidRPr="000D3573">
        <w:rPr>
          <w:rFonts w:cs="Arial"/>
          <w:b/>
          <w:sz w:val="20"/>
          <w:szCs w:val="20"/>
        </w:rPr>
        <w:t>Niveles de servicio</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2"/>
      </w:tblGrid>
      <w:tr w:rsidR="000D3573" w:rsidRPr="000D3573" w14:paraId="61E05241" w14:textId="77777777" w:rsidTr="000D3573">
        <w:trPr>
          <w:trHeight w:val="163"/>
          <w:jc w:val="center"/>
        </w:trPr>
        <w:tc>
          <w:tcPr>
            <w:tcW w:w="9512" w:type="dxa"/>
          </w:tcPr>
          <w:p w14:paraId="5BC2F93C" w14:textId="77777777" w:rsidR="000D3573" w:rsidRPr="000D3573" w:rsidRDefault="000D3573" w:rsidP="000D3573">
            <w:pPr>
              <w:jc w:val="both"/>
              <w:rPr>
                <w:rFonts w:cs="Arial"/>
                <w:sz w:val="20"/>
                <w:szCs w:val="20"/>
              </w:rPr>
            </w:pPr>
            <w:r w:rsidRPr="000D3573">
              <w:rPr>
                <w:rFonts w:cs="Arial"/>
                <w:sz w:val="20"/>
                <w:szCs w:val="20"/>
              </w:rPr>
              <w:t>N/A</w:t>
            </w:r>
          </w:p>
        </w:tc>
      </w:tr>
    </w:tbl>
    <w:p w14:paraId="5F4CBC5E" w14:textId="77777777" w:rsidR="000D3573" w:rsidRDefault="000D3573" w:rsidP="000D3573">
      <w:pPr>
        <w:ind w:left="-113"/>
        <w:jc w:val="both"/>
        <w:rPr>
          <w:rFonts w:cs="Arial"/>
          <w:b/>
          <w:sz w:val="20"/>
          <w:szCs w:val="20"/>
        </w:rPr>
      </w:pPr>
    </w:p>
    <w:p w14:paraId="75C0712F" w14:textId="7273CB57" w:rsidR="000D3573" w:rsidRPr="000D3573" w:rsidRDefault="000D3573" w:rsidP="000D3573">
      <w:pPr>
        <w:ind w:left="-113"/>
        <w:jc w:val="both"/>
        <w:rPr>
          <w:rFonts w:cs="Arial"/>
          <w:b/>
          <w:sz w:val="20"/>
          <w:szCs w:val="20"/>
        </w:rPr>
      </w:pPr>
      <w:r w:rsidRPr="000D3573">
        <w:rPr>
          <w:rFonts w:cs="Arial"/>
          <w:b/>
          <w:sz w:val="20"/>
          <w:szCs w:val="20"/>
        </w:rPr>
        <w:lastRenderedPageBreak/>
        <w:t xml:space="preserve">Deductivas </w:t>
      </w:r>
      <w:r w:rsidRPr="000D3573">
        <w:rPr>
          <w:rFonts w:cs="Arial"/>
          <w:b/>
          <w:sz w:val="20"/>
          <w:szCs w:val="20"/>
        </w:rPr>
        <w:tab/>
      </w:r>
      <w:r w:rsidRPr="000D3573">
        <w:rPr>
          <w:rFonts w:cs="Arial"/>
          <w:b/>
          <w:sz w:val="20"/>
          <w:szCs w:val="20"/>
        </w:rPr>
        <w:tab/>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2"/>
      </w:tblGrid>
      <w:tr w:rsidR="000D3573" w:rsidRPr="000D3573" w14:paraId="412291FE" w14:textId="77777777" w:rsidTr="000D3573">
        <w:trPr>
          <w:trHeight w:val="249"/>
          <w:jc w:val="center"/>
        </w:trPr>
        <w:tc>
          <w:tcPr>
            <w:tcW w:w="9512" w:type="dxa"/>
          </w:tcPr>
          <w:p w14:paraId="72C315A7" w14:textId="77777777" w:rsidR="000D3573" w:rsidRPr="000D3573" w:rsidRDefault="000D3573" w:rsidP="000D3573">
            <w:pPr>
              <w:jc w:val="both"/>
              <w:rPr>
                <w:rFonts w:cs="Arial"/>
                <w:sz w:val="20"/>
                <w:szCs w:val="20"/>
              </w:rPr>
            </w:pPr>
            <w:r w:rsidRPr="000D3573">
              <w:rPr>
                <w:rFonts w:cs="Arial"/>
                <w:sz w:val="20"/>
                <w:szCs w:val="20"/>
              </w:rPr>
              <w:t>N/A</w:t>
            </w:r>
          </w:p>
        </w:tc>
      </w:tr>
    </w:tbl>
    <w:p w14:paraId="002A8C22" w14:textId="77777777" w:rsidR="000D3573" w:rsidRDefault="000D3573" w:rsidP="000D3573">
      <w:pPr>
        <w:ind w:left="-113"/>
        <w:jc w:val="both"/>
        <w:rPr>
          <w:rFonts w:cs="Arial"/>
          <w:b/>
          <w:sz w:val="20"/>
          <w:szCs w:val="20"/>
        </w:rPr>
      </w:pPr>
    </w:p>
    <w:p w14:paraId="66478D85" w14:textId="4D2ADB44" w:rsidR="000D3573" w:rsidRPr="000D3573" w:rsidRDefault="000D3573" w:rsidP="000D3573">
      <w:pPr>
        <w:ind w:left="-113"/>
        <w:jc w:val="both"/>
        <w:rPr>
          <w:rFonts w:cs="Arial"/>
          <w:b/>
          <w:sz w:val="20"/>
          <w:szCs w:val="20"/>
        </w:rPr>
      </w:pPr>
      <w:r w:rsidRPr="000D3573">
        <w:rPr>
          <w:rFonts w:cs="Arial"/>
          <w:b/>
          <w:sz w:val="20"/>
          <w:szCs w:val="20"/>
        </w:rPr>
        <w:t>Penas Convencionales</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3"/>
      </w:tblGrid>
      <w:tr w:rsidR="000D3573" w:rsidRPr="000D3573" w14:paraId="2B08A9A4" w14:textId="77777777" w:rsidTr="000D3573">
        <w:trPr>
          <w:trHeight w:val="752"/>
          <w:jc w:val="center"/>
        </w:trPr>
        <w:tc>
          <w:tcPr>
            <w:tcW w:w="9543" w:type="dxa"/>
          </w:tcPr>
          <w:p w14:paraId="584794F8" w14:textId="77777777" w:rsidR="000D3573" w:rsidRDefault="000D3573" w:rsidP="000D3573">
            <w:pPr>
              <w:jc w:val="both"/>
              <w:rPr>
                <w:rFonts w:cs="Arial"/>
                <w:sz w:val="20"/>
                <w:szCs w:val="20"/>
              </w:rPr>
            </w:pPr>
            <w:bookmarkStart w:id="24" w:name="_Hlk498071257"/>
            <w:bookmarkEnd w:id="23"/>
            <w:r w:rsidRPr="000D3573">
              <w:rPr>
                <w:rFonts w:cs="Arial"/>
                <w:sz w:val="20"/>
                <w:szCs w:val="20"/>
              </w:rPr>
              <w:t>En caso de que el licitante adjudicado no cumpla en la entrega y el tiempo establecido de documentos mencionados en el apartado “Entregables” del presente anexo técnico, la Comisión sancionará con penas convencionales, las cuales serán calculadas al 1% por cada día natural de atraso por cada documento no entregado, es decir, dichas penas se calcularán contra el costo total del contrato antes de IVA</w:t>
            </w:r>
            <w:bookmarkEnd w:id="24"/>
            <w:r w:rsidRPr="000D3573">
              <w:rPr>
                <w:rFonts w:cs="Arial"/>
                <w:sz w:val="20"/>
                <w:szCs w:val="20"/>
              </w:rPr>
              <w:t>.</w:t>
            </w:r>
          </w:p>
          <w:p w14:paraId="620D15C2" w14:textId="77777777" w:rsidR="000D3573" w:rsidRPr="000D3573" w:rsidRDefault="000D3573" w:rsidP="000D3573">
            <w:pPr>
              <w:jc w:val="both"/>
              <w:rPr>
                <w:rFonts w:cs="Arial"/>
                <w:sz w:val="20"/>
                <w:szCs w:val="20"/>
              </w:rPr>
            </w:pPr>
          </w:p>
        </w:tc>
      </w:tr>
    </w:tbl>
    <w:p w14:paraId="151BAF96" w14:textId="77777777" w:rsidR="000D3573" w:rsidRDefault="000D3573" w:rsidP="000D3573">
      <w:pPr>
        <w:ind w:left="-113"/>
        <w:jc w:val="both"/>
        <w:rPr>
          <w:rFonts w:cs="Arial"/>
          <w:b/>
          <w:sz w:val="20"/>
          <w:szCs w:val="20"/>
        </w:rPr>
      </w:pPr>
    </w:p>
    <w:p w14:paraId="0660BD37" w14:textId="7B4EB250" w:rsidR="000D3573" w:rsidRPr="000D3573" w:rsidRDefault="000D3573" w:rsidP="000D3573">
      <w:pPr>
        <w:ind w:left="-113"/>
        <w:jc w:val="both"/>
        <w:rPr>
          <w:rFonts w:cs="Arial"/>
          <w:b/>
          <w:sz w:val="20"/>
          <w:szCs w:val="20"/>
        </w:rPr>
      </w:pPr>
      <w:r w:rsidRPr="000D3573">
        <w:rPr>
          <w:rFonts w:cs="Arial"/>
          <w:b/>
          <w:sz w:val="20"/>
          <w:szCs w:val="20"/>
        </w:rPr>
        <w:t xml:space="preserve">Soporte técnico </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0D3573" w:rsidRPr="000D3573" w14:paraId="0030B2D5" w14:textId="77777777" w:rsidTr="00C02FFB">
        <w:trPr>
          <w:trHeight w:val="1488"/>
          <w:jc w:val="center"/>
        </w:trPr>
        <w:tc>
          <w:tcPr>
            <w:tcW w:w="9464" w:type="dxa"/>
            <w:shd w:val="clear" w:color="auto" w:fill="auto"/>
            <w:vAlign w:val="center"/>
          </w:tcPr>
          <w:p w14:paraId="4847A924" w14:textId="77777777" w:rsidR="000D3573" w:rsidRPr="000D3573" w:rsidRDefault="000D3573" w:rsidP="000D3573">
            <w:pPr>
              <w:jc w:val="both"/>
              <w:rPr>
                <w:rFonts w:cs="Arial"/>
                <w:sz w:val="20"/>
                <w:szCs w:val="20"/>
              </w:rPr>
            </w:pPr>
            <w:r w:rsidRPr="000D3573">
              <w:rPr>
                <w:rFonts w:cs="Arial"/>
                <w:sz w:val="20"/>
                <w:szCs w:val="20"/>
              </w:rPr>
              <w:t xml:space="preserve">Durante la vigencia del contrato, el licitante adjudicado brindará el soporte necesario para la administración de la suscripción, así como para los complementos. Para lo anterior, debe establecer un punto de contacto, el cual puede ser un correo electrónico, número telefónico y/o mesa de servicios, para las solicitudes que realice la Comisión a través de la </w:t>
            </w:r>
            <w:proofErr w:type="spellStart"/>
            <w:r w:rsidRPr="000D3573">
              <w:rPr>
                <w:rFonts w:cs="Arial"/>
                <w:sz w:val="20"/>
                <w:szCs w:val="20"/>
              </w:rPr>
              <w:t>DETIC</w:t>
            </w:r>
            <w:proofErr w:type="spellEnd"/>
            <w:r w:rsidRPr="000D3573">
              <w:rPr>
                <w:rFonts w:cs="Arial"/>
                <w:sz w:val="20"/>
                <w:szCs w:val="20"/>
              </w:rPr>
              <w:t xml:space="preserve">. </w:t>
            </w:r>
          </w:p>
        </w:tc>
      </w:tr>
    </w:tbl>
    <w:p w14:paraId="4573E64C" w14:textId="77777777" w:rsidR="000D3573" w:rsidRDefault="000D3573" w:rsidP="000D3573">
      <w:pPr>
        <w:ind w:left="-113"/>
        <w:jc w:val="both"/>
        <w:rPr>
          <w:rFonts w:cs="Arial"/>
          <w:b/>
          <w:sz w:val="20"/>
          <w:szCs w:val="20"/>
        </w:rPr>
      </w:pPr>
    </w:p>
    <w:p w14:paraId="6749464E" w14:textId="622BCD67" w:rsidR="000D3573" w:rsidRPr="000D3573" w:rsidRDefault="000D3573" w:rsidP="000D3573">
      <w:pPr>
        <w:ind w:left="-113"/>
        <w:jc w:val="both"/>
        <w:rPr>
          <w:rFonts w:cs="Arial"/>
          <w:b/>
          <w:sz w:val="20"/>
          <w:szCs w:val="20"/>
        </w:rPr>
      </w:pPr>
      <w:r w:rsidRPr="000D3573">
        <w:rPr>
          <w:rFonts w:cs="Arial"/>
          <w:b/>
          <w:sz w:val="20"/>
          <w:szCs w:val="20"/>
        </w:rPr>
        <w:t>Método de evaluación</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2"/>
      </w:tblGrid>
      <w:tr w:rsidR="000D3573" w:rsidRPr="000D3573" w14:paraId="06336DEE" w14:textId="77777777" w:rsidTr="00C02FFB">
        <w:trPr>
          <w:trHeight w:val="500"/>
          <w:jc w:val="center"/>
        </w:trPr>
        <w:tc>
          <w:tcPr>
            <w:tcW w:w="9512" w:type="dxa"/>
          </w:tcPr>
          <w:p w14:paraId="011B0FA2" w14:textId="77777777" w:rsidR="000D3573" w:rsidRPr="000D3573" w:rsidRDefault="000D3573" w:rsidP="000D3573">
            <w:pPr>
              <w:jc w:val="both"/>
              <w:rPr>
                <w:rFonts w:cs="Arial"/>
                <w:sz w:val="20"/>
                <w:szCs w:val="20"/>
              </w:rPr>
            </w:pPr>
            <w:r w:rsidRPr="000D3573">
              <w:rPr>
                <w:rFonts w:cs="Arial"/>
                <w:sz w:val="20"/>
                <w:szCs w:val="20"/>
              </w:rPr>
              <w:t>El método con el que se evaluarán las propuestas será el binario, mediante la aplicación de los criterios de evaluación de “Cumple” o “No Cumple”. El licitante adjudicado será aquel que cumpla con el 100% de los requisitos establecidos en el presente Anexo Técnico y la propuesta económica sea la más baja.</w:t>
            </w:r>
          </w:p>
        </w:tc>
      </w:tr>
    </w:tbl>
    <w:p w14:paraId="3FADC21A" w14:textId="77777777" w:rsidR="000D3573" w:rsidRDefault="000D3573" w:rsidP="000D3573">
      <w:pPr>
        <w:ind w:left="-113"/>
        <w:jc w:val="both"/>
        <w:rPr>
          <w:rFonts w:cs="Arial"/>
          <w:b/>
          <w:sz w:val="20"/>
          <w:szCs w:val="20"/>
        </w:rPr>
      </w:pPr>
    </w:p>
    <w:p w14:paraId="7E0D0027" w14:textId="0A56D172" w:rsidR="000D3573" w:rsidRPr="000D3573" w:rsidRDefault="000D3573" w:rsidP="000D3573">
      <w:pPr>
        <w:ind w:left="-113"/>
        <w:jc w:val="both"/>
        <w:rPr>
          <w:rFonts w:cs="Arial"/>
          <w:b/>
          <w:sz w:val="20"/>
          <w:szCs w:val="20"/>
        </w:rPr>
      </w:pPr>
      <w:r w:rsidRPr="000D3573">
        <w:rPr>
          <w:rFonts w:cs="Arial"/>
          <w:b/>
          <w:sz w:val="20"/>
          <w:szCs w:val="20"/>
        </w:rPr>
        <w:t>Forma de Pago</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0D3573" w:rsidRPr="000D3573" w14:paraId="4AEF8E1E" w14:textId="77777777" w:rsidTr="00C02FFB">
        <w:trPr>
          <w:trHeight w:val="983"/>
          <w:jc w:val="center"/>
        </w:trPr>
        <w:tc>
          <w:tcPr>
            <w:tcW w:w="9495" w:type="dxa"/>
          </w:tcPr>
          <w:p w14:paraId="53CBC273" w14:textId="77777777" w:rsidR="000D3573" w:rsidRPr="000D3573" w:rsidRDefault="000D3573" w:rsidP="000D3573">
            <w:pPr>
              <w:jc w:val="both"/>
              <w:rPr>
                <w:rFonts w:cs="Arial"/>
                <w:sz w:val="20"/>
                <w:szCs w:val="20"/>
              </w:rPr>
            </w:pPr>
            <w:r w:rsidRPr="000D3573">
              <w:rPr>
                <w:rFonts w:cs="Arial"/>
                <w:sz w:val="20"/>
                <w:szCs w:val="20"/>
              </w:rPr>
              <w:t>El pago del servicio se realizará en una sola exhibición en el mes de julio de 2024 y se efectuará en los términos del artículo 87 de las Políticas Generales, en un plazo máximo de 20 días naturales contados a partir de la entrega del Comprobante Fiscal, previa presentación y validación del servicio, así como de los entregables por parte del Área Requirente y Administrador del Contrato. En caso de que la factura entregada por el licitante adjudicado para su pago presente errores o deficiencias, el Área Requirente dentro de los 3 días hábiles siguientes al de su recepción, indicará por escrito al licitante adjudicado las deficiencias que deberá corregir. El período que transcurre a partir de la entrega del citado escrito y hasta que el licitante adjudicado presente las correcciones, no se computará para efectos del pago.</w:t>
            </w:r>
          </w:p>
        </w:tc>
      </w:tr>
    </w:tbl>
    <w:p w14:paraId="5BD9C309" w14:textId="77777777" w:rsidR="000D3573" w:rsidRPr="000D3573" w:rsidRDefault="000D3573" w:rsidP="000D3573">
      <w:pPr>
        <w:ind w:left="-113"/>
        <w:jc w:val="both"/>
        <w:rPr>
          <w:rFonts w:cs="Arial"/>
          <w:b/>
          <w:sz w:val="20"/>
          <w:szCs w:val="20"/>
        </w:rPr>
      </w:pPr>
    </w:p>
    <w:p w14:paraId="4C1C22AF" w14:textId="77777777" w:rsidR="000D3573" w:rsidRPr="000D3573" w:rsidRDefault="000D3573" w:rsidP="000D3573">
      <w:pPr>
        <w:ind w:left="-113"/>
        <w:jc w:val="both"/>
        <w:rPr>
          <w:rFonts w:cs="Arial"/>
          <w:b/>
          <w:sz w:val="20"/>
          <w:szCs w:val="20"/>
        </w:rPr>
      </w:pPr>
      <w:r w:rsidRPr="000D3573">
        <w:rPr>
          <w:rFonts w:cs="Arial"/>
          <w:b/>
          <w:sz w:val="20"/>
          <w:szCs w:val="20"/>
        </w:rPr>
        <w:t>Forma de cotizar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0D3573" w:rsidRPr="000D3573" w14:paraId="4C3B9CF2" w14:textId="77777777" w:rsidTr="00C02FFB">
        <w:trPr>
          <w:trHeight w:val="3237"/>
          <w:jc w:val="center"/>
        </w:trPr>
        <w:tc>
          <w:tcPr>
            <w:tcW w:w="9495" w:type="dxa"/>
          </w:tcPr>
          <w:p w14:paraId="6E6B7B6C" w14:textId="77777777" w:rsidR="000D3573" w:rsidRPr="000D3573" w:rsidRDefault="000D3573" w:rsidP="000D3573">
            <w:pPr>
              <w:jc w:val="both"/>
              <w:rPr>
                <w:rFonts w:cs="Arial"/>
                <w:sz w:val="20"/>
                <w:szCs w:val="20"/>
              </w:rPr>
            </w:pPr>
            <w:r w:rsidRPr="000D3573">
              <w:rPr>
                <w:rFonts w:cs="Arial"/>
                <w:sz w:val="20"/>
                <w:szCs w:val="20"/>
              </w:rPr>
              <w:t xml:space="preserve">La cotización de la presente renovación de la suscripción del servicio de </w:t>
            </w:r>
            <w:proofErr w:type="spellStart"/>
            <w:r w:rsidRPr="000D3573">
              <w:rPr>
                <w:rFonts w:cs="Arial"/>
                <w:sz w:val="20"/>
                <w:szCs w:val="20"/>
              </w:rPr>
              <w:t>Imperva</w:t>
            </w:r>
            <w:proofErr w:type="spellEnd"/>
            <w:r w:rsidRPr="000D3573">
              <w:rPr>
                <w:rFonts w:cs="Arial"/>
                <w:sz w:val="20"/>
                <w:szCs w:val="20"/>
              </w:rPr>
              <w:t xml:space="preserve"> App </w:t>
            </w:r>
            <w:proofErr w:type="spellStart"/>
            <w:r w:rsidRPr="000D3573">
              <w:rPr>
                <w:rFonts w:cs="Arial"/>
                <w:sz w:val="20"/>
                <w:szCs w:val="20"/>
              </w:rPr>
              <w:t>Protect</w:t>
            </w:r>
            <w:proofErr w:type="spellEnd"/>
            <w:r w:rsidRPr="000D3573">
              <w:rPr>
                <w:rFonts w:cs="Arial"/>
                <w:sz w:val="20"/>
                <w:szCs w:val="20"/>
              </w:rPr>
              <w:t xml:space="preserve"> Professional para un dominio y 17 complementos (subdominios) para los sitios web con los que cuenta la Comisión, se realizará de acuerdo con el siguiente formato:</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4"/>
              <w:gridCol w:w="3207"/>
              <w:gridCol w:w="1531"/>
              <w:gridCol w:w="1531"/>
              <w:gridCol w:w="1386"/>
            </w:tblGrid>
            <w:tr w:rsidR="000D3573" w:rsidRPr="000D3573" w14:paraId="7C14EBB8" w14:textId="77777777" w:rsidTr="00C02FFB">
              <w:trPr>
                <w:trHeight w:val="566"/>
                <w:jc w:val="center"/>
              </w:trPr>
              <w:tc>
                <w:tcPr>
                  <w:tcW w:w="554" w:type="dxa"/>
                  <w:shd w:val="clear" w:color="auto" w:fill="auto"/>
                  <w:noWrap/>
                  <w:vAlign w:val="center"/>
                </w:tcPr>
                <w:p w14:paraId="2C6AD4FF" w14:textId="77777777" w:rsidR="000D3573" w:rsidRPr="000D3573" w:rsidRDefault="000D3573" w:rsidP="000D3573">
                  <w:pPr>
                    <w:jc w:val="both"/>
                    <w:rPr>
                      <w:rFonts w:cs="Arial"/>
                      <w:color w:val="000000"/>
                      <w:sz w:val="20"/>
                      <w:szCs w:val="20"/>
                    </w:rPr>
                  </w:pPr>
                  <w:r w:rsidRPr="000D3573">
                    <w:rPr>
                      <w:rFonts w:cs="Arial"/>
                      <w:b/>
                      <w:color w:val="000000"/>
                      <w:sz w:val="20"/>
                      <w:szCs w:val="20"/>
                    </w:rPr>
                    <w:t>No.</w:t>
                  </w:r>
                </w:p>
              </w:tc>
              <w:tc>
                <w:tcPr>
                  <w:tcW w:w="3207" w:type="dxa"/>
                  <w:shd w:val="clear" w:color="auto" w:fill="auto"/>
                  <w:noWrap/>
                  <w:vAlign w:val="center"/>
                </w:tcPr>
                <w:p w14:paraId="197A10BB" w14:textId="77777777" w:rsidR="000D3573" w:rsidRPr="000D3573" w:rsidRDefault="000D3573" w:rsidP="000D3573">
                  <w:pPr>
                    <w:jc w:val="both"/>
                    <w:rPr>
                      <w:rFonts w:cs="Arial"/>
                      <w:sz w:val="20"/>
                      <w:szCs w:val="20"/>
                    </w:rPr>
                  </w:pPr>
                  <w:r w:rsidRPr="000D3573">
                    <w:rPr>
                      <w:rFonts w:cs="Arial"/>
                      <w:b/>
                      <w:color w:val="000000"/>
                      <w:sz w:val="20"/>
                      <w:szCs w:val="20"/>
                    </w:rPr>
                    <w:t>Concepto</w:t>
                  </w:r>
                </w:p>
              </w:tc>
              <w:tc>
                <w:tcPr>
                  <w:tcW w:w="1531" w:type="dxa"/>
                  <w:shd w:val="clear" w:color="auto" w:fill="auto"/>
                  <w:noWrap/>
                  <w:vAlign w:val="center"/>
                </w:tcPr>
                <w:p w14:paraId="7AE0A475" w14:textId="77777777" w:rsidR="000D3573" w:rsidRPr="000D3573" w:rsidRDefault="000D3573" w:rsidP="000D3573">
                  <w:pPr>
                    <w:jc w:val="both"/>
                    <w:rPr>
                      <w:rFonts w:cs="Arial"/>
                      <w:color w:val="000000"/>
                      <w:sz w:val="20"/>
                      <w:szCs w:val="20"/>
                    </w:rPr>
                  </w:pPr>
                  <w:r w:rsidRPr="000D3573" w:rsidDel="00147922">
                    <w:rPr>
                      <w:rFonts w:cs="Arial"/>
                      <w:b/>
                      <w:color w:val="000000"/>
                      <w:sz w:val="20"/>
                      <w:szCs w:val="20"/>
                    </w:rPr>
                    <w:t>Precio unitario</w:t>
                  </w:r>
                  <w:r w:rsidRPr="000D3573">
                    <w:rPr>
                      <w:rFonts w:cs="Arial"/>
                      <w:b/>
                      <w:color w:val="000000"/>
                      <w:sz w:val="20"/>
                      <w:szCs w:val="20"/>
                    </w:rPr>
                    <w:t xml:space="preserve"> antes de IVA</w:t>
                  </w:r>
                </w:p>
              </w:tc>
              <w:tc>
                <w:tcPr>
                  <w:tcW w:w="1531" w:type="dxa"/>
                  <w:shd w:val="clear" w:color="auto" w:fill="auto"/>
                  <w:noWrap/>
                  <w:vAlign w:val="center"/>
                </w:tcPr>
                <w:p w14:paraId="17120422" w14:textId="77777777" w:rsidR="000D3573" w:rsidRPr="000D3573" w:rsidRDefault="000D3573" w:rsidP="000D3573">
                  <w:pPr>
                    <w:jc w:val="both"/>
                    <w:rPr>
                      <w:rFonts w:cs="Arial"/>
                      <w:color w:val="000000"/>
                      <w:sz w:val="20"/>
                      <w:szCs w:val="20"/>
                    </w:rPr>
                  </w:pPr>
                  <w:r w:rsidRPr="000D3573">
                    <w:rPr>
                      <w:rFonts w:cs="Arial"/>
                      <w:b/>
                      <w:color w:val="000000"/>
                      <w:sz w:val="20"/>
                      <w:szCs w:val="20"/>
                    </w:rPr>
                    <w:t>Cantidad</w:t>
                  </w:r>
                </w:p>
              </w:tc>
              <w:tc>
                <w:tcPr>
                  <w:tcW w:w="1386" w:type="dxa"/>
                  <w:shd w:val="clear" w:color="auto" w:fill="auto"/>
                  <w:noWrap/>
                  <w:vAlign w:val="center"/>
                </w:tcPr>
                <w:p w14:paraId="293547EC" w14:textId="77777777" w:rsidR="000D3573" w:rsidRPr="000D3573" w:rsidRDefault="000D3573" w:rsidP="000D3573">
                  <w:pPr>
                    <w:jc w:val="both"/>
                    <w:rPr>
                      <w:rFonts w:cs="Arial"/>
                      <w:color w:val="000000"/>
                      <w:sz w:val="20"/>
                      <w:szCs w:val="20"/>
                    </w:rPr>
                  </w:pPr>
                  <w:r w:rsidRPr="000D3573">
                    <w:rPr>
                      <w:rFonts w:cs="Arial"/>
                      <w:b/>
                      <w:color w:val="000000"/>
                      <w:sz w:val="20"/>
                      <w:szCs w:val="20"/>
                    </w:rPr>
                    <w:t>Precio total antes de IVA</w:t>
                  </w:r>
                </w:p>
              </w:tc>
            </w:tr>
            <w:tr w:rsidR="000D3573" w:rsidRPr="000D3573" w14:paraId="393EA0DD" w14:textId="77777777" w:rsidTr="00C02FFB">
              <w:trPr>
                <w:trHeight w:val="566"/>
                <w:jc w:val="center"/>
              </w:trPr>
              <w:tc>
                <w:tcPr>
                  <w:tcW w:w="554" w:type="dxa"/>
                  <w:shd w:val="clear" w:color="auto" w:fill="auto"/>
                  <w:noWrap/>
                  <w:vAlign w:val="center"/>
                  <w:hideMark/>
                </w:tcPr>
                <w:p w14:paraId="49A3DA85" w14:textId="77777777" w:rsidR="000D3573" w:rsidRPr="000D3573" w:rsidRDefault="000D3573" w:rsidP="000D3573">
                  <w:pPr>
                    <w:jc w:val="both"/>
                    <w:rPr>
                      <w:rFonts w:cs="Arial"/>
                      <w:color w:val="000000"/>
                      <w:sz w:val="20"/>
                      <w:szCs w:val="20"/>
                    </w:rPr>
                  </w:pPr>
                  <w:r w:rsidRPr="000D3573">
                    <w:rPr>
                      <w:rFonts w:cs="Arial"/>
                      <w:color w:val="000000"/>
                      <w:sz w:val="20"/>
                      <w:szCs w:val="20"/>
                    </w:rPr>
                    <w:t>1</w:t>
                  </w:r>
                </w:p>
              </w:tc>
              <w:tc>
                <w:tcPr>
                  <w:tcW w:w="3207" w:type="dxa"/>
                  <w:shd w:val="clear" w:color="auto" w:fill="auto"/>
                  <w:noWrap/>
                  <w:vAlign w:val="center"/>
                  <w:hideMark/>
                </w:tcPr>
                <w:p w14:paraId="2E02F0B7" w14:textId="77777777" w:rsidR="000D3573" w:rsidRPr="000D3573" w:rsidRDefault="000D3573" w:rsidP="000D3573">
                  <w:pPr>
                    <w:jc w:val="both"/>
                    <w:rPr>
                      <w:rFonts w:cs="Arial"/>
                      <w:color w:val="000000"/>
                      <w:sz w:val="20"/>
                      <w:szCs w:val="20"/>
                    </w:rPr>
                  </w:pPr>
                  <w:r w:rsidRPr="000D3573">
                    <w:rPr>
                      <w:rFonts w:cs="Arial"/>
                      <w:sz w:val="20"/>
                      <w:szCs w:val="20"/>
                    </w:rPr>
                    <w:t xml:space="preserve">Renovación de la suscripción del servicio de </w:t>
                  </w:r>
                  <w:proofErr w:type="spellStart"/>
                  <w:r w:rsidRPr="000D3573">
                    <w:rPr>
                      <w:rFonts w:cs="Arial"/>
                      <w:sz w:val="20"/>
                      <w:szCs w:val="20"/>
                    </w:rPr>
                    <w:t>Imperva</w:t>
                  </w:r>
                  <w:proofErr w:type="spellEnd"/>
                  <w:r w:rsidRPr="000D3573">
                    <w:rPr>
                      <w:rFonts w:cs="Arial"/>
                      <w:sz w:val="20"/>
                      <w:szCs w:val="20"/>
                    </w:rPr>
                    <w:t xml:space="preserve"> App </w:t>
                  </w:r>
                  <w:proofErr w:type="spellStart"/>
                  <w:r w:rsidRPr="000D3573">
                    <w:rPr>
                      <w:rFonts w:cs="Arial"/>
                      <w:sz w:val="20"/>
                      <w:szCs w:val="20"/>
                    </w:rPr>
                    <w:t>Protect</w:t>
                  </w:r>
                  <w:proofErr w:type="spellEnd"/>
                  <w:r w:rsidRPr="000D3573">
                    <w:rPr>
                      <w:rFonts w:cs="Arial"/>
                      <w:sz w:val="20"/>
                      <w:szCs w:val="20"/>
                    </w:rPr>
                    <w:t xml:space="preserve"> Professional.</w:t>
                  </w:r>
                </w:p>
              </w:tc>
              <w:tc>
                <w:tcPr>
                  <w:tcW w:w="1531" w:type="dxa"/>
                  <w:shd w:val="clear" w:color="auto" w:fill="auto"/>
                  <w:noWrap/>
                  <w:vAlign w:val="center"/>
                </w:tcPr>
                <w:p w14:paraId="41D97280" w14:textId="77777777" w:rsidR="000D3573" w:rsidRPr="000D3573" w:rsidRDefault="000D3573" w:rsidP="000D3573">
                  <w:pPr>
                    <w:jc w:val="both"/>
                    <w:rPr>
                      <w:rFonts w:cs="Arial"/>
                      <w:color w:val="000000"/>
                      <w:sz w:val="20"/>
                      <w:szCs w:val="20"/>
                    </w:rPr>
                  </w:pPr>
                  <w:r w:rsidRPr="000D3573" w:rsidDel="00147922">
                    <w:rPr>
                      <w:rFonts w:cs="Arial"/>
                      <w:color w:val="000000"/>
                      <w:sz w:val="20"/>
                      <w:szCs w:val="20"/>
                    </w:rPr>
                    <w:t>$</w:t>
                  </w:r>
                </w:p>
              </w:tc>
              <w:tc>
                <w:tcPr>
                  <w:tcW w:w="1531" w:type="dxa"/>
                  <w:shd w:val="clear" w:color="auto" w:fill="auto"/>
                  <w:noWrap/>
                  <w:vAlign w:val="center"/>
                </w:tcPr>
                <w:p w14:paraId="4E0A600E" w14:textId="77777777" w:rsidR="000D3573" w:rsidRPr="000D3573" w:rsidRDefault="000D3573" w:rsidP="00E97A07">
                  <w:pPr>
                    <w:jc w:val="center"/>
                    <w:rPr>
                      <w:rFonts w:cs="Arial"/>
                      <w:color w:val="000000"/>
                      <w:sz w:val="20"/>
                      <w:szCs w:val="20"/>
                    </w:rPr>
                  </w:pPr>
                  <w:r w:rsidRPr="000D3573" w:rsidDel="00147922">
                    <w:rPr>
                      <w:rFonts w:cs="Arial"/>
                      <w:color w:val="000000"/>
                      <w:sz w:val="20"/>
                      <w:szCs w:val="20"/>
                    </w:rPr>
                    <w:t>1</w:t>
                  </w:r>
                </w:p>
              </w:tc>
              <w:tc>
                <w:tcPr>
                  <w:tcW w:w="1386" w:type="dxa"/>
                  <w:shd w:val="clear" w:color="auto" w:fill="auto"/>
                  <w:noWrap/>
                  <w:vAlign w:val="center"/>
                  <w:hideMark/>
                </w:tcPr>
                <w:p w14:paraId="7F13E4D4" w14:textId="77777777" w:rsidR="000D3573" w:rsidRPr="000D3573" w:rsidRDefault="000D3573" w:rsidP="000D3573">
                  <w:pPr>
                    <w:jc w:val="both"/>
                    <w:rPr>
                      <w:rFonts w:cs="Arial"/>
                      <w:color w:val="000000"/>
                      <w:sz w:val="20"/>
                      <w:szCs w:val="20"/>
                    </w:rPr>
                  </w:pPr>
                  <w:r w:rsidRPr="000D3573">
                    <w:rPr>
                      <w:rFonts w:cs="Arial"/>
                      <w:color w:val="000000"/>
                      <w:sz w:val="20"/>
                      <w:szCs w:val="20"/>
                    </w:rPr>
                    <w:t>$</w:t>
                  </w:r>
                </w:p>
              </w:tc>
            </w:tr>
            <w:tr w:rsidR="000D3573" w:rsidRPr="000D3573" w14:paraId="2C305160" w14:textId="77777777" w:rsidTr="00C02FFB">
              <w:trPr>
                <w:trHeight w:val="566"/>
                <w:jc w:val="center"/>
              </w:trPr>
              <w:tc>
                <w:tcPr>
                  <w:tcW w:w="554" w:type="dxa"/>
                  <w:shd w:val="clear" w:color="auto" w:fill="auto"/>
                  <w:noWrap/>
                  <w:vAlign w:val="center"/>
                </w:tcPr>
                <w:p w14:paraId="32ADFDE7" w14:textId="77777777" w:rsidR="000D3573" w:rsidRPr="000D3573" w:rsidRDefault="000D3573" w:rsidP="000D3573">
                  <w:pPr>
                    <w:jc w:val="both"/>
                    <w:rPr>
                      <w:rFonts w:cs="Arial"/>
                      <w:color w:val="000000"/>
                      <w:sz w:val="20"/>
                      <w:szCs w:val="20"/>
                    </w:rPr>
                  </w:pPr>
                  <w:r w:rsidRPr="000D3573">
                    <w:rPr>
                      <w:rFonts w:cs="Arial"/>
                      <w:color w:val="000000"/>
                      <w:sz w:val="20"/>
                      <w:szCs w:val="20"/>
                    </w:rPr>
                    <w:t>2</w:t>
                  </w:r>
                </w:p>
              </w:tc>
              <w:tc>
                <w:tcPr>
                  <w:tcW w:w="3207" w:type="dxa"/>
                  <w:shd w:val="clear" w:color="auto" w:fill="auto"/>
                  <w:noWrap/>
                  <w:vAlign w:val="center"/>
                </w:tcPr>
                <w:p w14:paraId="57F2428F" w14:textId="77777777" w:rsidR="000D3573" w:rsidRPr="000D3573" w:rsidRDefault="000D3573" w:rsidP="000D3573">
                  <w:pPr>
                    <w:jc w:val="both"/>
                    <w:rPr>
                      <w:rFonts w:cs="Arial"/>
                      <w:sz w:val="20"/>
                      <w:szCs w:val="20"/>
                    </w:rPr>
                  </w:pPr>
                  <w:r w:rsidRPr="000D3573">
                    <w:rPr>
                      <w:rFonts w:cs="Arial"/>
                      <w:sz w:val="20"/>
                      <w:szCs w:val="20"/>
                    </w:rPr>
                    <w:t xml:space="preserve">Renovación de los complementos para la suscripción del servicio de </w:t>
                  </w:r>
                  <w:proofErr w:type="spellStart"/>
                  <w:r w:rsidRPr="000D3573">
                    <w:rPr>
                      <w:rFonts w:cs="Arial"/>
                      <w:sz w:val="20"/>
                      <w:szCs w:val="20"/>
                    </w:rPr>
                    <w:t>Imperva</w:t>
                  </w:r>
                  <w:proofErr w:type="spellEnd"/>
                  <w:r w:rsidRPr="000D3573">
                    <w:rPr>
                      <w:rFonts w:cs="Arial"/>
                      <w:sz w:val="20"/>
                      <w:szCs w:val="20"/>
                    </w:rPr>
                    <w:t xml:space="preserve"> App </w:t>
                  </w:r>
                  <w:proofErr w:type="spellStart"/>
                  <w:r w:rsidRPr="000D3573">
                    <w:rPr>
                      <w:rFonts w:cs="Arial"/>
                      <w:sz w:val="20"/>
                      <w:szCs w:val="20"/>
                    </w:rPr>
                    <w:t>Protect</w:t>
                  </w:r>
                  <w:proofErr w:type="spellEnd"/>
                  <w:r w:rsidRPr="000D3573">
                    <w:rPr>
                      <w:rFonts w:cs="Arial"/>
                      <w:sz w:val="20"/>
                      <w:szCs w:val="20"/>
                    </w:rPr>
                    <w:t xml:space="preserve"> Professional. </w:t>
                  </w:r>
                </w:p>
              </w:tc>
              <w:tc>
                <w:tcPr>
                  <w:tcW w:w="1531" w:type="dxa"/>
                  <w:shd w:val="clear" w:color="auto" w:fill="auto"/>
                  <w:noWrap/>
                  <w:vAlign w:val="center"/>
                </w:tcPr>
                <w:p w14:paraId="03F05845" w14:textId="77777777" w:rsidR="000D3573" w:rsidRPr="000D3573" w:rsidRDefault="000D3573" w:rsidP="000D3573">
                  <w:pPr>
                    <w:jc w:val="both"/>
                    <w:rPr>
                      <w:rFonts w:cs="Arial"/>
                      <w:color w:val="000000"/>
                      <w:sz w:val="20"/>
                      <w:szCs w:val="20"/>
                    </w:rPr>
                  </w:pPr>
                  <w:r w:rsidRPr="000D3573" w:rsidDel="00147922">
                    <w:rPr>
                      <w:rFonts w:cs="Arial"/>
                      <w:color w:val="000000"/>
                      <w:sz w:val="20"/>
                      <w:szCs w:val="20"/>
                    </w:rPr>
                    <w:t>$</w:t>
                  </w:r>
                </w:p>
              </w:tc>
              <w:tc>
                <w:tcPr>
                  <w:tcW w:w="1531" w:type="dxa"/>
                  <w:shd w:val="clear" w:color="auto" w:fill="auto"/>
                  <w:noWrap/>
                  <w:vAlign w:val="center"/>
                </w:tcPr>
                <w:p w14:paraId="36770D42" w14:textId="77777777" w:rsidR="000D3573" w:rsidRPr="000D3573" w:rsidRDefault="000D3573" w:rsidP="00E97A07">
                  <w:pPr>
                    <w:jc w:val="center"/>
                    <w:rPr>
                      <w:rFonts w:cs="Arial"/>
                      <w:color w:val="000000"/>
                      <w:sz w:val="20"/>
                      <w:szCs w:val="20"/>
                    </w:rPr>
                  </w:pPr>
                  <w:r w:rsidRPr="000D3573" w:rsidDel="00147922">
                    <w:rPr>
                      <w:rFonts w:cs="Arial"/>
                      <w:color w:val="000000"/>
                      <w:sz w:val="20"/>
                      <w:szCs w:val="20"/>
                    </w:rPr>
                    <w:t>17</w:t>
                  </w:r>
                </w:p>
              </w:tc>
              <w:tc>
                <w:tcPr>
                  <w:tcW w:w="1386" w:type="dxa"/>
                  <w:shd w:val="clear" w:color="auto" w:fill="auto"/>
                  <w:noWrap/>
                  <w:vAlign w:val="center"/>
                </w:tcPr>
                <w:p w14:paraId="10446DAD" w14:textId="77777777" w:rsidR="000D3573" w:rsidRPr="000D3573" w:rsidRDefault="000D3573" w:rsidP="000D3573">
                  <w:pPr>
                    <w:jc w:val="both"/>
                    <w:rPr>
                      <w:rFonts w:cs="Arial"/>
                      <w:color w:val="000000"/>
                      <w:sz w:val="20"/>
                      <w:szCs w:val="20"/>
                    </w:rPr>
                  </w:pPr>
                  <w:r w:rsidRPr="000D3573">
                    <w:rPr>
                      <w:rFonts w:cs="Arial"/>
                      <w:color w:val="000000"/>
                      <w:sz w:val="20"/>
                      <w:szCs w:val="20"/>
                    </w:rPr>
                    <w:t>$</w:t>
                  </w:r>
                </w:p>
              </w:tc>
            </w:tr>
          </w:tbl>
          <w:p w14:paraId="54AEAD4F" w14:textId="77777777" w:rsidR="000D3573" w:rsidRPr="000D3573" w:rsidRDefault="000D3573" w:rsidP="000D3573">
            <w:pPr>
              <w:ind w:left="258" w:right="312"/>
              <w:jc w:val="both"/>
              <w:rPr>
                <w:rFonts w:cs="Arial"/>
                <w:sz w:val="20"/>
                <w:szCs w:val="20"/>
              </w:rPr>
            </w:pPr>
            <w:r w:rsidRPr="000D3573">
              <w:rPr>
                <w:rFonts w:cs="Arial"/>
                <w:b/>
                <w:bCs/>
                <w:sz w:val="20"/>
                <w:szCs w:val="20"/>
              </w:rPr>
              <w:t>Nota:</w:t>
            </w:r>
            <w:r w:rsidRPr="000D3573">
              <w:rPr>
                <w:rFonts w:cs="Arial"/>
                <w:sz w:val="20"/>
                <w:szCs w:val="20"/>
              </w:rPr>
              <w:t xml:space="preserve"> </w:t>
            </w:r>
            <w:r w:rsidRPr="000D3573">
              <w:rPr>
                <w:rFonts w:cs="Arial"/>
                <w:b/>
                <w:bCs/>
                <w:sz w:val="20"/>
                <w:szCs w:val="20"/>
              </w:rPr>
              <w:t>Los precios deben ser expresados en pesos mexicanos antes de impuestos</w:t>
            </w:r>
            <w:r w:rsidRPr="000D3573">
              <w:rPr>
                <w:rFonts w:cs="Arial"/>
                <w:sz w:val="20"/>
                <w:szCs w:val="20"/>
              </w:rPr>
              <w:t>.</w:t>
            </w:r>
          </w:p>
        </w:tc>
      </w:tr>
    </w:tbl>
    <w:p w14:paraId="7194E842" w14:textId="77777777" w:rsidR="00A552C8" w:rsidRPr="000D3573" w:rsidRDefault="00A552C8" w:rsidP="000D3573">
      <w:pPr>
        <w:ind w:left="-113"/>
        <w:jc w:val="both"/>
        <w:rPr>
          <w:rFonts w:cs="Arial"/>
          <w:b/>
          <w:sz w:val="20"/>
          <w:szCs w:val="20"/>
        </w:rPr>
      </w:pPr>
    </w:p>
    <w:sectPr w:rsidR="00A552C8" w:rsidRPr="000D3573" w:rsidSect="000B28E3">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F5B06" w14:textId="77777777" w:rsidR="000B28E3" w:rsidRDefault="000B28E3">
      <w:r>
        <w:separator/>
      </w:r>
    </w:p>
  </w:endnote>
  <w:endnote w:type="continuationSeparator" w:id="0">
    <w:p w14:paraId="09F440D0" w14:textId="77777777" w:rsidR="000B28E3" w:rsidRDefault="000B28E3">
      <w:r>
        <w:continuationSeparator/>
      </w:r>
    </w:p>
  </w:endnote>
  <w:endnote w:type="continuationNotice" w:id="1">
    <w:p w14:paraId="6412924A" w14:textId="77777777" w:rsidR="000B28E3" w:rsidRDefault="000B2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7055B" w14:textId="77777777" w:rsidR="000B28E3" w:rsidRDefault="000B28E3">
      <w:r>
        <w:separator/>
      </w:r>
    </w:p>
  </w:footnote>
  <w:footnote w:type="continuationSeparator" w:id="0">
    <w:p w14:paraId="2D3B667F" w14:textId="77777777" w:rsidR="000B28E3" w:rsidRDefault="000B28E3">
      <w:r>
        <w:continuationSeparator/>
      </w:r>
    </w:p>
  </w:footnote>
  <w:footnote w:type="continuationNotice" w:id="1">
    <w:p w14:paraId="266F1A67" w14:textId="77777777" w:rsidR="000B28E3" w:rsidRDefault="000B2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0F55966"/>
    <w:multiLevelType w:val="hybridMultilevel"/>
    <w:tmpl w:val="846C9D8A"/>
    <w:lvl w:ilvl="0" w:tplc="080A0017">
      <w:start w:val="1"/>
      <w:numFmt w:val="lowerLetter"/>
      <w:lvlText w:val="%1)"/>
      <w:lvlJc w:val="left"/>
      <w:pPr>
        <w:ind w:left="1068" w:hanging="360"/>
      </w:pPr>
      <w:rPr>
        <w:rFonts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26C276E"/>
    <w:multiLevelType w:val="hybridMultilevel"/>
    <w:tmpl w:val="D9DA18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05007AA"/>
    <w:multiLevelType w:val="multilevel"/>
    <w:tmpl w:val="3800D0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0C0D14"/>
    <w:multiLevelType w:val="hybridMultilevel"/>
    <w:tmpl w:val="DB5044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89A751A"/>
    <w:multiLevelType w:val="hybridMultilevel"/>
    <w:tmpl w:val="70FA9234"/>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3" w15:restartNumberingAfterBreak="0">
    <w:nsid w:val="1AC233B5"/>
    <w:multiLevelType w:val="hybridMultilevel"/>
    <w:tmpl w:val="CCFEDCBE"/>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4"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6"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7"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8" w15:restartNumberingAfterBreak="0">
    <w:nsid w:val="263B6187"/>
    <w:multiLevelType w:val="hybridMultilevel"/>
    <w:tmpl w:val="8CC8677C"/>
    <w:lvl w:ilvl="0" w:tplc="0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9D62BD3"/>
    <w:multiLevelType w:val="hybridMultilevel"/>
    <w:tmpl w:val="4EEE6A24"/>
    <w:lvl w:ilvl="0" w:tplc="0C0A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BAE5AA8"/>
    <w:multiLevelType w:val="hybridMultilevel"/>
    <w:tmpl w:val="61928A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083415C"/>
    <w:multiLevelType w:val="hybridMultilevel"/>
    <w:tmpl w:val="D43C86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80A134C"/>
    <w:multiLevelType w:val="hybridMultilevel"/>
    <w:tmpl w:val="CFBE5C18"/>
    <w:lvl w:ilvl="0" w:tplc="080A0001">
      <w:start w:val="1"/>
      <w:numFmt w:val="bullet"/>
      <w:lvlText w:val=""/>
      <w:lvlJc w:val="left"/>
      <w:pPr>
        <w:ind w:left="722" w:hanging="360"/>
      </w:pPr>
      <w:rPr>
        <w:rFonts w:ascii="Symbol" w:hAnsi="Symbol" w:hint="default"/>
      </w:rPr>
    </w:lvl>
    <w:lvl w:ilvl="1" w:tplc="080A0003" w:tentative="1">
      <w:start w:val="1"/>
      <w:numFmt w:val="bullet"/>
      <w:lvlText w:val="o"/>
      <w:lvlJc w:val="left"/>
      <w:pPr>
        <w:ind w:left="1442" w:hanging="360"/>
      </w:pPr>
      <w:rPr>
        <w:rFonts w:ascii="Courier New" w:hAnsi="Courier New" w:cs="Courier New" w:hint="default"/>
      </w:rPr>
    </w:lvl>
    <w:lvl w:ilvl="2" w:tplc="080A0005" w:tentative="1">
      <w:start w:val="1"/>
      <w:numFmt w:val="bullet"/>
      <w:lvlText w:val=""/>
      <w:lvlJc w:val="left"/>
      <w:pPr>
        <w:ind w:left="2162" w:hanging="360"/>
      </w:pPr>
      <w:rPr>
        <w:rFonts w:ascii="Wingdings" w:hAnsi="Wingdings" w:hint="default"/>
      </w:rPr>
    </w:lvl>
    <w:lvl w:ilvl="3" w:tplc="080A0001" w:tentative="1">
      <w:start w:val="1"/>
      <w:numFmt w:val="bullet"/>
      <w:lvlText w:val=""/>
      <w:lvlJc w:val="left"/>
      <w:pPr>
        <w:ind w:left="2882" w:hanging="360"/>
      </w:pPr>
      <w:rPr>
        <w:rFonts w:ascii="Symbol" w:hAnsi="Symbol" w:hint="default"/>
      </w:rPr>
    </w:lvl>
    <w:lvl w:ilvl="4" w:tplc="080A0003" w:tentative="1">
      <w:start w:val="1"/>
      <w:numFmt w:val="bullet"/>
      <w:lvlText w:val="o"/>
      <w:lvlJc w:val="left"/>
      <w:pPr>
        <w:ind w:left="3602" w:hanging="360"/>
      </w:pPr>
      <w:rPr>
        <w:rFonts w:ascii="Courier New" w:hAnsi="Courier New" w:cs="Courier New" w:hint="default"/>
      </w:rPr>
    </w:lvl>
    <w:lvl w:ilvl="5" w:tplc="080A0005" w:tentative="1">
      <w:start w:val="1"/>
      <w:numFmt w:val="bullet"/>
      <w:lvlText w:val=""/>
      <w:lvlJc w:val="left"/>
      <w:pPr>
        <w:ind w:left="4322" w:hanging="360"/>
      </w:pPr>
      <w:rPr>
        <w:rFonts w:ascii="Wingdings" w:hAnsi="Wingdings" w:hint="default"/>
      </w:rPr>
    </w:lvl>
    <w:lvl w:ilvl="6" w:tplc="080A0001" w:tentative="1">
      <w:start w:val="1"/>
      <w:numFmt w:val="bullet"/>
      <w:lvlText w:val=""/>
      <w:lvlJc w:val="left"/>
      <w:pPr>
        <w:ind w:left="5042" w:hanging="360"/>
      </w:pPr>
      <w:rPr>
        <w:rFonts w:ascii="Symbol" w:hAnsi="Symbol" w:hint="default"/>
      </w:rPr>
    </w:lvl>
    <w:lvl w:ilvl="7" w:tplc="080A0003" w:tentative="1">
      <w:start w:val="1"/>
      <w:numFmt w:val="bullet"/>
      <w:lvlText w:val="o"/>
      <w:lvlJc w:val="left"/>
      <w:pPr>
        <w:ind w:left="5762" w:hanging="360"/>
      </w:pPr>
      <w:rPr>
        <w:rFonts w:ascii="Courier New" w:hAnsi="Courier New" w:cs="Courier New" w:hint="default"/>
      </w:rPr>
    </w:lvl>
    <w:lvl w:ilvl="8" w:tplc="080A0005" w:tentative="1">
      <w:start w:val="1"/>
      <w:numFmt w:val="bullet"/>
      <w:lvlText w:val=""/>
      <w:lvlJc w:val="left"/>
      <w:pPr>
        <w:ind w:left="6482" w:hanging="360"/>
      </w:pPr>
      <w:rPr>
        <w:rFonts w:ascii="Wingdings" w:hAnsi="Wingdings" w:hint="default"/>
      </w:rPr>
    </w:lvl>
  </w:abstractNum>
  <w:abstractNum w:abstractNumId="30"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E4D42C7"/>
    <w:multiLevelType w:val="hybridMultilevel"/>
    <w:tmpl w:val="DE1C54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9" w15:restartNumberingAfterBreak="0">
    <w:nsid w:val="494F14F7"/>
    <w:multiLevelType w:val="hybridMultilevel"/>
    <w:tmpl w:val="2CBCB50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BA37E4A"/>
    <w:multiLevelType w:val="multilevel"/>
    <w:tmpl w:val="40B01A48"/>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lowerLetter"/>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4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4"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7"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9" w15:restartNumberingAfterBreak="0">
    <w:nsid w:val="6241326B"/>
    <w:multiLevelType w:val="hybridMultilevel"/>
    <w:tmpl w:val="3F9239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3AC7BC2"/>
    <w:multiLevelType w:val="hybridMultilevel"/>
    <w:tmpl w:val="CC266960"/>
    <w:lvl w:ilvl="0" w:tplc="841825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57"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9" w15:restartNumberingAfterBreak="0">
    <w:nsid w:val="780E7A4F"/>
    <w:multiLevelType w:val="hybridMultilevel"/>
    <w:tmpl w:val="E0A24D94"/>
    <w:lvl w:ilvl="0" w:tplc="0C0A0003">
      <w:start w:val="1"/>
      <w:numFmt w:val="bullet"/>
      <w:lvlText w:val="o"/>
      <w:lvlJc w:val="left"/>
      <w:pPr>
        <w:ind w:left="1937" w:hanging="360"/>
      </w:pPr>
      <w:rPr>
        <w:rFonts w:ascii="Courier New" w:hAnsi="Courier New" w:hint="default"/>
      </w:rPr>
    </w:lvl>
    <w:lvl w:ilvl="1" w:tplc="080A0003" w:tentative="1">
      <w:start w:val="1"/>
      <w:numFmt w:val="bullet"/>
      <w:lvlText w:val="o"/>
      <w:lvlJc w:val="left"/>
      <w:pPr>
        <w:ind w:left="2657" w:hanging="360"/>
      </w:pPr>
      <w:rPr>
        <w:rFonts w:ascii="Courier New" w:hAnsi="Courier New" w:cs="Courier New" w:hint="default"/>
      </w:rPr>
    </w:lvl>
    <w:lvl w:ilvl="2" w:tplc="080A0005" w:tentative="1">
      <w:start w:val="1"/>
      <w:numFmt w:val="bullet"/>
      <w:lvlText w:val=""/>
      <w:lvlJc w:val="left"/>
      <w:pPr>
        <w:ind w:left="3377" w:hanging="360"/>
      </w:pPr>
      <w:rPr>
        <w:rFonts w:ascii="Wingdings" w:hAnsi="Wingdings" w:hint="default"/>
      </w:rPr>
    </w:lvl>
    <w:lvl w:ilvl="3" w:tplc="080A0001" w:tentative="1">
      <w:start w:val="1"/>
      <w:numFmt w:val="bullet"/>
      <w:lvlText w:val=""/>
      <w:lvlJc w:val="left"/>
      <w:pPr>
        <w:ind w:left="4097" w:hanging="360"/>
      </w:pPr>
      <w:rPr>
        <w:rFonts w:ascii="Symbol" w:hAnsi="Symbol" w:hint="default"/>
      </w:rPr>
    </w:lvl>
    <w:lvl w:ilvl="4" w:tplc="080A0003" w:tentative="1">
      <w:start w:val="1"/>
      <w:numFmt w:val="bullet"/>
      <w:lvlText w:val="o"/>
      <w:lvlJc w:val="left"/>
      <w:pPr>
        <w:ind w:left="4817" w:hanging="360"/>
      </w:pPr>
      <w:rPr>
        <w:rFonts w:ascii="Courier New" w:hAnsi="Courier New" w:cs="Courier New" w:hint="default"/>
      </w:rPr>
    </w:lvl>
    <w:lvl w:ilvl="5" w:tplc="080A0005" w:tentative="1">
      <w:start w:val="1"/>
      <w:numFmt w:val="bullet"/>
      <w:lvlText w:val=""/>
      <w:lvlJc w:val="left"/>
      <w:pPr>
        <w:ind w:left="5537" w:hanging="360"/>
      </w:pPr>
      <w:rPr>
        <w:rFonts w:ascii="Wingdings" w:hAnsi="Wingdings" w:hint="default"/>
      </w:rPr>
    </w:lvl>
    <w:lvl w:ilvl="6" w:tplc="080A0001" w:tentative="1">
      <w:start w:val="1"/>
      <w:numFmt w:val="bullet"/>
      <w:lvlText w:val=""/>
      <w:lvlJc w:val="left"/>
      <w:pPr>
        <w:ind w:left="6257" w:hanging="360"/>
      </w:pPr>
      <w:rPr>
        <w:rFonts w:ascii="Symbol" w:hAnsi="Symbol" w:hint="default"/>
      </w:rPr>
    </w:lvl>
    <w:lvl w:ilvl="7" w:tplc="080A0003" w:tentative="1">
      <w:start w:val="1"/>
      <w:numFmt w:val="bullet"/>
      <w:lvlText w:val="o"/>
      <w:lvlJc w:val="left"/>
      <w:pPr>
        <w:ind w:left="6977" w:hanging="360"/>
      </w:pPr>
      <w:rPr>
        <w:rFonts w:ascii="Courier New" w:hAnsi="Courier New" w:cs="Courier New" w:hint="default"/>
      </w:rPr>
    </w:lvl>
    <w:lvl w:ilvl="8" w:tplc="080A0005" w:tentative="1">
      <w:start w:val="1"/>
      <w:numFmt w:val="bullet"/>
      <w:lvlText w:val=""/>
      <w:lvlJc w:val="left"/>
      <w:pPr>
        <w:ind w:left="7697" w:hanging="360"/>
      </w:pPr>
      <w:rPr>
        <w:rFonts w:ascii="Wingdings" w:hAnsi="Wingdings" w:hint="default"/>
      </w:rPr>
    </w:lvl>
  </w:abstractNum>
  <w:abstractNum w:abstractNumId="60"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1" w15:restartNumberingAfterBreak="0">
    <w:nsid w:val="7F2324DC"/>
    <w:multiLevelType w:val="hybridMultilevel"/>
    <w:tmpl w:val="95C04D08"/>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16cid:durableId="240871774">
    <w:abstractNumId w:val="46"/>
  </w:num>
  <w:num w:numId="2" w16cid:durableId="207183378">
    <w:abstractNumId w:val="44"/>
  </w:num>
  <w:num w:numId="3" w16cid:durableId="670180367">
    <w:abstractNumId w:val="17"/>
  </w:num>
  <w:num w:numId="4" w16cid:durableId="300773970">
    <w:abstractNumId w:val="45"/>
  </w:num>
  <w:num w:numId="5" w16cid:durableId="200945658">
    <w:abstractNumId w:val="11"/>
  </w:num>
  <w:num w:numId="6" w16cid:durableId="1365641978">
    <w:abstractNumId w:val="21"/>
  </w:num>
  <w:num w:numId="7" w16cid:durableId="1522471561">
    <w:abstractNumId w:val="51"/>
  </w:num>
  <w:num w:numId="8" w16cid:durableId="860320636">
    <w:abstractNumId w:val="42"/>
  </w:num>
  <w:num w:numId="9" w16cid:durableId="666908561">
    <w:abstractNumId w:val="43"/>
  </w:num>
  <w:num w:numId="10" w16cid:durableId="1658417987">
    <w:abstractNumId w:val="2"/>
  </w:num>
  <w:num w:numId="11" w16cid:durableId="645352420">
    <w:abstractNumId w:val="38"/>
  </w:num>
  <w:num w:numId="12" w16cid:durableId="566886825">
    <w:abstractNumId w:val="58"/>
  </w:num>
  <w:num w:numId="13" w16cid:durableId="1598177036">
    <w:abstractNumId w:val="8"/>
  </w:num>
  <w:num w:numId="14" w16cid:durableId="1888182161">
    <w:abstractNumId w:val="28"/>
  </w:num>
  <w:num w:numId="15" w16cid:durableId="349062525">
    <w:abstractNumId w:val="35"/>
  </w:num>
  <w:num w:numId="16" w16cid:durableId="207955158">
    <w:abstractNumId w:val="26"/>
  </w:num>
  <w:num w:numId="17" w16cid:durableId="1780687065">
    <w:abstractNumId w:val="57"/>
  </w:num>
  <w:num w:numId="18" w16cid:durableId="1438791142">
    <w:abstractNumId w:val="36"/>
  </w:num>
  <w:num w:numId="19" w16cid:durableId="2057511962">
    <w:abstractNumId w:val="54"/>
  </w:num>
  <w:num w:numId="20" w16cid:durableId="759373672">
    <w:abstractNumId w:val="34"/>
  </w:num>
  <w:num w:numId="21" w16cid:durableId="2147355357">
    <w:abstractNumId w:val="37"/>
  </w:num>
  <w:num w:numId="22" w16cid:durableId="1928537842">
    <w:abstractNumId w:val="56"/>
  </w:num>
  <w:num w:numId="23" w16cid:durableId="1377854534">
    <w:abstractNumId w:val="48"/>
  </w:num>
  <w:num w:numId="24" w16cid:durableId="6195374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23"/>
  </w:num>
  <w:num w:numId="26" w16cid:durableId="403527985">
    <w:abstractNumId w:val="5"/>
  </w:num>
  <w:num w:numId="27" w16cid:durableId="138546947">
    <w:abstractNumId w:val="53"/>
  </w:num>
  <w:num w:numId="28" w16cid:durableId="326829030">
    <w:abstractNumId w:val="4"/>
  </w:num>
  <w:num w:numId="29" w16cid:durableId="1230578810">
    <w:abstractNumId w:val="0"/>
  </w:num>
  <w:num w:numId="30" w16cid:durableId="161627101">
    <w:abstractNumId w:val="55"/>
  </w:num>
  <w:num w:numId="31" w16cid:durableId="1170097571">
    <w:abstractNumId w:val="52"/>
  </w:num>
  <w:num w:numId="32" w16cid:durableId="893731995">
    <w:abstractNumId w:val="6"/>
  </w:num>
  <w:num w:numId="33" w16cid:durableId="665787173">
    <w:abstractNumId w:val="7"/>
  </w:num>
  <w:num w:numId="34" w16cid:durableId="369459122">
    <w:abstractNumId w:val="25"/>
  </w:num>
  <w:num w:numId="35" w16cid:durableId="690493415">
    <w:abstractNumId w:val="16"/>
  </w:num>
  <w:num w:numId="36" w16cid:durableId="536746806">
    <w:abstractNumId w:val="41"/>
  </w:num>
  <w:num w:numId="37" w16cid:durableId="417141793">
    <w:abstractNumId w:val="60"/>
  </w:num>
  <w:num w:numId="38" w16cid:durableId="1657101356">
    <w:abstractNumId w:val="14"/>
  </w:num>
  <w:num w:numId="39" w16cid:durableId="1122650740">
    <w:abstractNumId w:val="33"/>
  </w:num>
  <w:num w:numId="40" w16cid:durableId="1972441232">
    <w:abstractNumId w:val="19"/>
  </w:num>
  <w:num w:numId="41" w16cid:durableId="75975625">
    <w:abstractNumId w:val="32"/>
  </w:num>
  <w:num w:numId="42" w16cid:durableId="705300126">
    <w:abstractNumId w:val="30"/>
  </w:num>
  <w:num w:numId="43" w16cid:durableId="1069810103">
    <w:abstractNumId w:val="47"/>
  </w:num>
  <w:num w:numId="44" w16cid:durableId="1699047275">
    <w:abstractNumId w:val="50"/>
  </w:num>
  <w:num w:numId="45" w16cid:durableId="843327510">
    <w:abstractNumId w:val="3"/>
  </w:num>
  <w:num w:numId="46" w16cid:durableId="232198290">
    <w:abstractNumId w:val="31"/>
  </w:num>
  <w:num w:numId="47" w16cid:durableId="881862073">
    <w:abstractNumId w:val="27"/>
  </w:num>
  <w:num w:numId="48" w16cid:durableId="550969592">
    <w:abstractNumId w:val="9"/>
  </w:num>
  <w:num w:numId="49" w16cid:durableId="2120488775">
    <w:abstractNumId w:val="22"/>
  </w:num>
  <w:num w:numId="50" w16cid:durableId="1461528891">
    <w:abstractNumId w:val="40"/>
  </w:num>
  <w:num w:numId="51" w16cid:durableId="1662731092">
    <w:abstractNumId w:val="49"/>
  </w:num>
  <w:num w:numId="52" w16cid:durableId="2002079219">
    <w:abstractNumId w:val="12"/>
  </w:num>
  <w:num w:numId="53" w16cid:durableId="1122533288">
    <w:abstractNumId w:val="61"/>
  </w:num>
  <w:num w:numId="54" w16cid:durableId="51002782">
    <w:abstractNumId w:val="13"/>
  </w:num>
  <w:num w:numId="55" w16cid:durableId="1867477433">
    <w:abstractNumId w:val="10"/>
  </w:num>
  <w:num w:numId="56" w16cid:durableId="1201288436">
    <w:abstractNumId w:val="29"/>
  </w:num>
  <w:num w:numId="57" w16cid:durableId="1686637426">
    <w:abstractNumId w:val="1"/>
  </w:num>
  <w:num w:numId="58" w16cid:durableId="102573851">
    <w:abstractNumId w:val="59"/>
  </w:num>
  <w:num w:numId="59" w16cid:durableId="1993215666">
    <w:abstractNumId w:val="15"/>
  </w:num>
  <w:num w:numId="60" w16cid:durableId="1042025107">
    <w:abstractNumId w:val="39"/>
  </w:num>
  <w:num w:numId="61" w16cid:durableId="1075203618">
    <w:abstractNumId w:val="18"/>
  </w:num>
  <w:num w:numId="62" w16cid:durableId="122101562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15A6E"/>
    <w:rsid w:val="000221EF"/>
    <w:rsid w:val="00024780"/>
    <w:rsid w:val="0003616B"/>
    <w:rsid w:val="00037EC5"/>
    <w:rsid w:val="00041FA4"/>
    <w:rsid w:val="00042D92"/>
    <w:rsid w:val="00044BF1"/>
    <w:rsid w:val="00045299"/>
    <w:rsid w:val="00045619"/>
    <w:rsid w:val="00045ACD"/>
    <w:rsid w:val="00050A35"/>
    <w:rsid w:val="0005378C"/>
    <w:rsid w:val="00054581"/>
    <w:rsid w:val="00056E1A"/>
    <w:rsid w:val="000575A1"/>
    <w:rsid w:val="00060D8E"/>
    <w:rsid w:val="000631DD"/>
    <w:rsid w:val="00063D39"/>
    <w:rsid w:val="000647E0"/>
    <w:rsid w:val="00065331"/>
    <w:rsid w:val="000711B4"/>
    <w:rsid w:val="00071FAE"/>
    <w:rsid w:val="00073BDF"/>
    <w:rsid w:val="000757DD"/>
    <w:rsid w:val="00076577"/>
    <w:rsid w:val="00077C89"/>
    <w:rsid w:val="00081853"/>
    <w:rsid w:val="00082E92"/>
    <w:rsid w:val="000836A9"/>
    <w:rsid w:val="00084EA3"/>
    <w:rsid w:val="000859EA"/>
    <w:rsid w:val="000900D4"/>
    <w:rsid w:val="00091B8F"/>
    <w:rsid w:val="00092C2F"/>
    <w:rsid w:val="00093BB8"/>
    <w:rsid w:val="00094F96"/>
    <w:rsid w:val="000973E3"/>
    <w:rsid w:val="000A08F1"/>
    <w:rsid w:val="000A170F"/>
    <w:rsid w:val="000A26CE"/>
    <w:rsid w:val="000A737F"/>
    <w:rsid w:val="000B28E3"/>
    <w:rsid w:val="000B2C27"/>
    <w:rsid w:val="000B6BC8"/>
    <w:rsid w:val="000B6BDF"/>
    <w:rsid w:val="000B6CF9"/>
    <w:rsid w:val="000B7107"/>
    <w:rsid w:val="000B7EA7"/>
    <w:rsid w:val="000C073E"/>
    <w:rsid w:val="000C0E39"/>
    <w:rsid w:val="000C3C62"/>
    <w:rsid w:val="000C3FE3"/>
    <w:rsid w:val="000C60CF"/>
    <w:rsid w:val="000C6273"/>
    <w:rsid w:val="000D2CA2"/>
    <w:rsid w:val="000D3573"/>
    <w:rsid w:val="000D519B"/>
    <w:rsid w:val="000D6359"/>
    <w:rsid w:val="000D66C1"/>
    <w:rsid w:val="000D6F92"/>
    <w:rsid w:val="000E3CB5"/>
    <w:rsid w:val="000E584E"/>
    <w:rsid w:val="000F74AC"/>
    <w:rsid w:val="00100C52"/>
    <w:rsid w:val="00103429"/>
    <w:rsid w:val="00104CA5"/>
    <w:rsid w:val="00106766"/>
    <w:rsid w:val="001070ED"/>
    <w:rsid w:val="0011474C"/>
    <w:rsid w:val="00114F7E"/>
    <w:rsid w:val="00115E03"/>
    <w:rsid w:val="00120F19"/>
    <w:rsid w:val="00121EBB"/>
    <w:rsid w:val="00122389"/>
    <w:rsid w:val="00122B7A"/>
    <w:rsid w:val="00122C92"/>
    <w:rsid w:val="00123CD0"/>
    <w:rsid w:val="00125113"/>
    <w:rsid w:val="00125A9E"/>
    <w:rsid w:val="00127865"/>
    <w:rsid w:val="001303D8"/>
    <w:rsid w:val="00131193"/>
    <w:rsid w:val="0013628C"/>
    <w:rsid w:val="00142317"/>
    <w:rsid w:val="00142B60"/>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3F26"/>
    <w:rsid w:val="0017420C"/>
    <w:rsid w:val="00175603"/>
    <w:rsid w:val="00180B1D"/>
    <w:rsid w:val="0018170D"/>
    <w:rsid w:val="00182224"/>
    <w:rsid w:val="00182F1D"/>
    <w:rsid w:val="001838FE"/>
    <w:rsid w:val="001850A0"/>
    <w:rsid w:val="00185CC2"/>
    <w:rsid w:val="00185D7E"/>
    <w:rsid w:val="00186704"/>
    <w:rsid w:val="00195C48"/>
    <w:rsid w:val="001A0022"/>
    <w:rsid w:val="001A0FE8"/>
    <w:rsid w:val="001A29EA"/>
    <w:rsid w:val="001A319C"/>
    <w:rsid w:val="001A3AF1"/>
    <w:rsid w:val="001A3E4D"/>
    <w:rsid w:val="001A441C"/>
    <w:rsid w:val="001A4EDF"/>
    <w:rsid w:val="001B0BE8"/>
    <w:rsid w:val="001B4834"/>
    <w:rsid w:val="001B5CF0"/>
    <w:rsid w:val="001C024C"/>
    <w:rsid w:val="001C026C"/>
    <w:rsid w:val="001C0F1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20251B"/>
    <w:rsid w:val="00202CB1"/>
    <w:rsid w:val="00205BFF"/>
    <w:rsid w:val="00206195"/>
    <w:rsid w:val="00206361"/>
    <w:rsid w:val="00206C8E"/>
    <w:rsid w:val="002130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32EE"/>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0956"/>
    <w:rsid w:val="002E0A4A"/>
    <w:rsid w:val="002E2036"/>
    <w:rsid w:val="002E34BA"/>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4071"/>
    <w:rsid w:val="003056C1"/>
    <w:rsid w:val="00306979"/>
    <w:rsid w:val="0031233E"/>
    <w:rsid w:val="00312A9C"/>
    <w:rsid w:val="00313F46"/>
    <w:rsid w:val="00314860"/>
    <w:rsid w:val="00316037"/>
    <w:rsid w:val="003162CF"/>
    <w:rsid w:val="0032016C"/>
    <w:rsid w:val="003221C1"/>
    <w:rsid w:val="00324E67"/>
    <w:rsid w:val="003422C9"/>
    <w:rsid w:val="00343216"/>
    <w:rsid w:val="00345373"/>
    <w:rsid w:val="00347FCA"/>
    <w:rsid w:val="0035138D"/>
    <w:rsid w:val="0035295B"/>
    <w:rsid w:val="00352D44"/>
    <w:rsid w:val="003545FA"/>
    <w:rsid w:val="0035754C"/>
    <w:rsid w:val="003576E6"/>
    <w:rsid w:val="00361025"/>
    <w:rsid w:val="00361D72"/>
    <w:rsid w:val="00361F1B"/>
    <w:rsid w:val="00363C5A"/>
    <w:rsid w:val="0036450E"/>
    <w:rsid w:val="00365839"/>
    <w:rsid w:val="003677C0"/>
    <w:rsid w:val="00371E7C"/>
    <w:rsid w:val="00372BE8"/>
    <w:rsid w:val="00374331"/>
    <w:rsid w:val="00376875"/>
    <w:rsid w:val="003838D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4575"/>
    <w:rsid w:val="003A6358"/>
    <w:rsid w:val="003A665D"/>
    <w:rsid w:val="003A6B82"/>
    <w:rsid w:val="003A7DA2"/>
    <w:rsid w:val="003B04C7"/>
    <w:rsid w:val="003B1F2F"/>
    <w:rsid w:val="003B2956"/>
    <w:rsid w:val="003B3F20"/>
    <w:rsid w:val="003B4FF0"/>
    <w:rsid w:val="003C066B"/>
    <w:rsid w:val="003C066C"/>
    <w:rsid w:val="003C0CD2"/>
    <w:rsid w:val="003C454C"/>
    <w:rsid w:val="003C484D"/>
    <w:rsid w:val="003C4E35"/>
    <w:rsid w:val="003C4F8D"/>
    <w:rsid w:val="003C5B1A"/>
    <w:rsid w:val="003C5BC5"/>
    <w:rsid w:val="003C7B0A"/>
    <w:rsid w:val="003C7E72"/>
    <w:rsid w:val="003E21A9"/>
    <w:rsid w:val="003E2280"/>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1202"/>
    <w:rsid w:val="00424025"/>
    <w:rsid w:val="004310D3"/>
    <w:rsid w:val="0043261F"/>
    <w:rsid w:val="004328C8"/>
    <w:rsid w:val="004346F7"/>
    <w:rsid w:val="00435C13"/>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3DB1"/>
    <w:rsid w:val="00463E89"/>
    <w:rsid w:val="004643E8"/>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A733C"/>
    <w:rsid w:val="004B1EEA"/>
    <w:rsid w:val="004B7CE1"/>
    <w:rsid w:val="004C02FC"/>
    <w:rsid w:val="004C190E"/>
    <w:rsid w:val="004C4762"/>
    <w:rsid w:val="004C6C0F"/>
    <w:rsid w:val="004D1B16"/>
    <w:rsid w:val="004D427C"/>
    <w:rsid w:val="004D4970"/>
    <w:rsid w:val="004D5C33"/>
    <w:rsid w:val="004E01E1"/>
    <w:rsid w:val="004E11B7"/>
    <w:rsid w:val="004E1F78"/>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93C"/>
    <w:rsid w:val="00527484"/>
    <w:rsid w:val="0053280A"/>
    <w:rsid w:val="00532926"/>
    <w:rsid w:val="00533F87"/>
    <w:rsid w:val="005348BA"/>
    <w:rsid w:val="005405C5"/>
    <w:rsid w:val="00544001"/>
    <w:rsid w:val="00544128"/>
    <w:rsid w:val="00545DBE"/>
    <w:rsid w:val="005479F3"/>
    <w:rsid w:val="005519D5"/>
    <w:rsid w:val="00551DF6"/>
    <w:rsid w:val="0055345A"/>
    <w:rsid w:val="0055379E"/>
    <w:rsid w:val="00555D0D"/>
    <w:rsid w:val="00557184"/>
    <w:rsid w:val="0055733F"/>
    <w:rsid w:val="00563A98"/>
    <w:rsid w:val="00563B31"/>
    <w:rsid w:val="00565316"/>
    <w:rsid w:val="00565421"/>
    <w:rsid w:val="00565772"/>
    <w:rsid w:val="00566D8A"/>
    <w:rsid w:val="00570634"/>
    <w:rsid w:val="00571115"/>
    <w:rsid w:val="005729F5"/>
    <w:rsid w:val="0057352E"/>
    <w:rsid w:val="00573C34"/>
    <w:rsid w:val="00576F02"/>
    <w:rsid w:val="005771FC"/>
    <w:rsid w:val="00581185"/>
    <w:rsid w:val="00581D91"/>
    <w:rsid w:val="00583E41"/>
    <w:rsid w:val="00585D27"/>
    <w:rsid w:val="00587276"/>
    <w:rsid w:val="005903F7"/>
    <w:rsid w:val="005917BC"/>
    <w:rsid w:val="005931FA"/>
    <w:rsid w:val="00596A87"/>
    <w:rsid w:val="005A0F31"/>
    <w:rsid w:val="005A2191"/>
    <w:rsid w:val="005A3016"/>
    <w:rsid w:val="005A3A1D"/>
    <w:rsid w:val="005A4EF4"/>
    <w:rsid w:val="005A6E9E"/>
    <w:rsid w:val="005A7CFC"/>
    <w:rsid w:val="005B3808"/>
    <w:rsid w:val="005B53C9"/>
    <w:rsid w:val="005B6AF4"/>
    <w:rsid w:val="005C4FC1"/>
    <w:rsid w:val="005C745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1D54"/>
    <w:rsid w:val="00604F60"/>
    <w:rsid w:val="0060542B"/>
    <w:rsid w:val="00606856"/>
    <w:rsid w:val="00606ACA"/>
    <w:rsid w:val="00606B5F"/>
    <w:rsid w:val="00606D6C"/>
    <w:rsid w:val="006101C2"/>
    <w:rsid w:val="00610656"/>
    <w:rsid w:val="006122C7"/>
    <w:rsid w:val="00612FD1"/>
    <w:rsid w:val="00614075"/>
    <w:rsid w:val="006150FE"/>
    <w:rsid w:val="006158A2"/>
    <w:rsid w:val="0061647B"/>
    <w:rsid w:val="00616C24"/>
    <w:rsid w:val="00617DDC"/>
    <w:rsid w:val="006229A4"/>
    <w:rsid w:val="00625D2F"/>
    <w:rsid w:val="00626805"/>
    <w:rsid w:val="00626D72"/>
    <w:rsid w:val="0063121B"/>
    <w:rsid w:val="0063354E"/>
    <w:rsid w:val="00634CFD"/>
    <w:rsid w:val="00634F61"/>
    <w:rsid w:val="006352F1"/>
    <w:rsid w:val="00635C13"/>
    <w:rsid w:val="00637049"/>
    <w:rsid w:val="00637D20"/>
    <w:rsid w:val="00640ADC"/>
    <w:rsid w:val="0064143F"/>
    <w:rsid w:val="00641508"/>
    <w:rsid w:val="006415C4"/>
    <w:rsid w:val="00642619"/>
    <w:rsid w:val="0064592A"/>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60CD"/>
    <w:rsid w:val="00677657"/>
    <w:rsid w:val="00682DCD"/>
    <w:rsid w:val="00683C52"/>
    <w:rsid w:val="00684369"/>
    <w:rsid w:val="006860BC"/>
    <w:rsid w:val="00686B6D"/>
    <w:rsid w:val="006877AE"/>
    <w:rsid w:val="00691CA2"/>
    <w:rsid w:val="0069202A"/>
    <w:rsid w:val="006925DB"/>
    <w:rsid w:val="00692C96"/>
    <w:rsid w:val="006A056A"/>
    <w:rsid w:val="006A11B4"/>
    <w:rsid w:val="006A34E1"/>
    <w:rsid w:val="006A4748"/>
    <w:rsid w:val="006A762D"/>
    <w:rsid w:val="006B013F"/>
    <w:rsid w:val="006B1C77"/>
    <w:rsid w:val="006B2BF6"/>
    <w:rsid w:val="006B4EF2"/>
    <w:rsid w:val="006B7866"/>
    <w:rsid w:val="006B7995"/>
    <w:rsid w:val="006C03B7"/>
    <w:rsid w:val="006C2F90"/>
    <w:rsid w:val="006C68F8"/>
    <w:rsid w:val="006C69F1"/>
    <w:rsid w:val="006D0264"/>
    <w:rsid w:val="006D0BFF"/>
    <w:rsid w:val="006D1265"/>
    <w:rsid w:val="006D4734"/>
    <w:rsid w:val="006D5AA6"/>
    <w:rsid w:val="006E20FA"/>
    <w:rsid w:val="006E2258"/>
    <w:rsid w:val="006E551D"/>
    <w:rsid w:val="006E5BD7"/>
    <w:rsid w:val="006E6216"/>
    <w:rsid w:val="006E66A0"/>
    <w:rsid w:val="006E7234"/>
    <w:rsid w:val="006F00C3"/>
    <w:rsid w:val="006F060B"/>
    <w:rsid w:val="006F0DD7"/>
    <w:rsid w:val="006F30CF"/>
    <w:rsid w:val="006F396A"/>
    <w:rsid w:val="007002F7"/>
    <w:rsid w:val="00704E01"/>
    <w:rsid w:val="00707AAB"/>
    <w:rsid w:val="0071241C"/>
    <w:rsid w:val="00712C6D"/>
    <w:rsid w:val="00715AF3"/>
    <w:rsid w:val="00720A99"/>
    <w:rsid w:val="0072154C"/>
    <w:rsid w:val="00722982"/>
    <w:rsid w:val="007254E4"/>
    <w:rsid w:val="00725CF2"/>
    <w:rsid w:val="00725FBD"/>
    <w:rsid w:val="00727593"/>
    <w:rsid w:val="007303B9"/>
    <w:rsid w:val="00731FA6"/>
    <w:rsid w:val="007337C4"/>
    <w:rsid w:val="00733E90"/>
    <w:rsid w:val="007343DC"/>
    <w:rsid w:val="00737F2C"/>
    <w:rsid w:val="00742164"/>
    <w:rsid w:val="007458C5"/>
    <w:rsid w:val="007464B6"/>
    <w:rsid w:val="00751108"/>
    <w:rsid w:val="007539CC"/>
    <w:rsid w:val="00754A3F"/>
    <w:rsid w:val="00754E32"/>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0CCB"/>
    <w:rsid w:val="00791627"/>
    <w:rsid w:val="00791926"/>
    <w:rsid w:val="00791A74"/>
    <w:rsid w:val="007928BA"/>
    <w:rsid w:val="0079551B"/>
    <w:rsid w:val="007968D1"/>
    <w:rsid w:val="007A02B7"/>
    <w:rsid w:val="007A2FC3"/>
    <w:rsid w:val="007A3D94"/>
    <w:rsid w:val="007A4D1A"/>
    <w:rsid w:val="007B22B6"/>
    <w:rsid w:val="007B24D2"/>
    <w:rsid w:val="007B4DCF"/>
    <w:rsid w:val="007B4FB2"/>
    <w:rsid w:val="007B6170"/>
    <w:rsid w:val="007C070B"/>
    <w:rsid w:val="007C159B"/>
    <w:rsid w:val="007C2B78"/>
    <w:rsid w:val="007C44EA"/>
    <w:rsid w:val="007C625B"/>
    <w:rsid w:val="007C6BF5"/>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105D"/>
    <w:rsid w:val="007F239B"/>
    <w:rsid w:val="007F3DA4"/>
    <w:rsid w:val="007F57DD"/>
    <w:rsid w:val="00802416"/>
    <w:rsid w:val="008078E6"/>
    <w:rsid w:val="00810EA8"/>
    <w:rsid w:val="008135DC"/>
    <w:rsid w:val="008149E6"/>
    <w:rsid w:val="00814ADE"/>
    <w:rsid w:val="00815CA4"/>
    <w:rsid w:val="008169AA"/>
    <w:rsid w:val="00824803"/>
    <w:rsid w:val="00824A41"/>
    <w:rsid w:val="00827249"/>
    <w:rsid w:val="00836324"/>
    <w:rsid w:val="00836BBA"/>
    <w:rsid w:val="00836F84"/>
    <w:rsid w:val="008379C6"/>
    <w:rsid w:val="00837FC5"/>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6C07"/>
    <w:rsid w:val="00877CCD"/>
    <w:rsid w:val="00880D4A"/>
    <w:rsid w:val="00883FC6"/>
    <w:rsid w:val="00885E36"/>
    <w:rsid w:val="00896D80"/>
    <w:rsid w:val="00897F8F"/>
    <w:rsid w:val="008A0C85"/>
    <w:rsid w:val="008A13DE"/>
    <w:rsid w:val="008A771C"/>
    <w:rsid w:val="008A7F75"/>
    <w:rsid w:val="008B22FE"/>
    <w:rsid w:val="008B3346"/>
    <w:rsid w:val="008C434E"/>
    <w:rsid w:val="008C7B1C"/>
    <w:rsid w:val="008D0D32"/>
    <w:rsid w:val="008D1306"/>
    <w:rsid w:val="008D20E1"/>
    <w:rsid w:val="008D292C"/>
    <w:rsid w:val="008D40F6"/>
    <w:rsid w:val="008D65E2"/>
    <w:rsid w:val="008E28BD"/>
    <w:rsid w:val="008E4E9A"/>
    <w:rsid w:val="008F00BD"/>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412A0"/>
    <w:rsid w:val="009420CA"/>
    <w:rsid w:val="009469C0"/>
    <w:rsid w:val="00947B76"/>
    <w:rsid w:val="0095223B"/>
    <w:rsid w:val="00952E7E"/>
    <w:rsid w:val="00954C45"/>
    <w:rsid w:val="00955426"/>
    <w:rsid w:val="009556CB"/>
    <w:rsid w:val="009573F2"/>
    <w:rsid w:val="0096005D"/>
    <w:rsid w:val="00961280"/>
    <w:rsid w:val="00961BB9"/>
    <w:rsid w:val="009620A5"/>
    <w:rsid w:val="00965FC9"/>
    <w:rsid w:val="009666F7"/>
    <w:rsid w:val="009718C0"/>
    <w:rsid w:val="0097196B"/>
    <w:rsid w:val="00971A85"/>
    <w:rsid w:val="00975382"/>
    <w:rsid w:val="00976BFB"/>
    <w:rsid w:val="0098411D"/>
    <w:rsid w:val="00990821"/>
    <w:rsid w:val="009939DF"/>
    <w:rsid w:val="00996C4B"/>
    <w:rsid w:val="00996E05"/>
    <w:rsid w:val="009A178E"/>
    <w:rsid w:val="009A2573"/>
    <w:rsid w:val="009A2766"/>
    <w:rsid w:val="009A2956"/>
    <w:rsid w:val="009A2A41"/>
    <w:rsid w:val="009B1353"/>
    <w:rsid w:val="009B162A"/>
    <w:rsid w:val="009B1E25"/>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9E6"/>
    <w:rsid w:val="009F3EFB"/>
    <w:rsid w:val="009F41DE"/>
    <w:rsid w:val="009F498D"/>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2C8"/>
    <w:rsid w:val="00A55A3B"/>
    <w:rsid w:val="00A56AC7"/>
    <w:rsid w:val="00A57352"/>
    <w:rsid w:val="00A57D8A"/>
    <w:rsid w:val="00A60BDF"/>
    <w:rsid w:val="00A6433E"/>
    <w:rsid w:val="00A650F2"/>
    <w:rsid w:val="00A66E3E"/>
    <w:rsid w:val="00A806F1"/>
    <w:rsid w:val="00A81AAD"/>
    <w:rsid w:val="00A82D57"/>
    <w:rsid w:val="00A85D8B"/>
    <w:rsid w:val="00A864B0"/>
    <w:rsid w:val="00A87376"/>
    <w:rsid w:val="00A921E4"/>
    <w:rsid w:val="00A933D0"/>
    <w:rsid w:val="00A940AA"/>
    <w:rsid w:val="00A94A98"/>
    <w:rsid w:val="00AA2F96"/>
    <w:rsid w:val="00AA3BC5"/>
    <w:rsid w:val="00AA653A"/>
    <w:rsid w:val="00AA6C79"/>
    <w:rsid w:val="00AB1FAE"/>
    <w:rsid w:val="00AC054B"/>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15A"/>
    <w:rsid w:val="00AE45BA"/>
    <w:rsid w:val="00AE5D81"/>
    <w:rsid w:val="00AF00FB"/>
    <w:rsid w:val="00AF0B99"/>
    <w:rsid w:val="00B000EB"/>
    <w:rsid w:val="00B0236C"/>
    <w:rsid w:val="00B05745"/>
    <w:rsid w:val="00B05CC3"/>
    <w:rsid w:val="00B06F0D"/>
    <w:rsid w:val="00B1004E"/>
    <w:rsid w:val="00B1302A"/>
    <w:rsid w:val="00B159BC"/>
    <w:rsid w:val="00B21E95"/>
    <w:rsid w:val="00B230A7"/>
    <w:rsid w:val="00B253E0"/>
    <w:rsid w:val="00B25B05"/>
    <w:rsid w:val="00B27912"/>
    <w:rsid w:val="00B313DF"/>
    <w:rsid w:val="00B313E9"/>
    <w:rsid w:val="00B31479"/>
    <w:rsid w:val="00B3325C"/>
    <w:rsid w:val="00B3341C"/>
    <w:rsid w:val="00B37584"/>
    <w:rsid w:val="00B4065D"/>
    <w:rsid w:val="00B41913"/>
    <w:rsid w:val="00B45F06"/>
    <w:rsid w:val="00B52E97"/>
    <w:rsid w:val="00B53B0B"/>
    <w:rsid w:val="00B5572D"/>
    <w:rsid w:val="00B57717"/>
    <w:rsid w:val="00B5795A"/>
    <w:rsid w:val="00B6248D"/>
    <w:rsid w:val="00B63326"/>
    <w:rsid w:val="00B636E7"/>
    <w:rsid w:val="00B646B6"/>
    <w:rsid w:val="00B6478D"/>
    <w:rsid w:val="00B668B3"/>
    <w:rsid w:val="00B70920"/>
    <w:rsid w:val="00B7485D"/>
    <w:rsid w:val="00B76890"/>
    <w:rsid w:val="00B80BB6"/>
    <w:rsid w:val="00B8190C"/>
    <w:rsid w:val="00B81B81"/>
    <w:rsid w:val="00B82403"/>
    <w:rsid w:val="00B83F67"/>
    <w:rsid w:val="00B842E7"/>
    <w:rsid w:val="00B861CD"/>
    <w:rsid w:val="00B915A0"/>
    <w:rsid w:val="00B91BE5"/>
    <w:rsid w:val="00B9261C"/>
    <w:rsid w:val="00B92698"/>
    <w:rsid w:val="00B952C5"/>
    <w:rsid w:val="00B96506"/>
    <w:rsid w:val="00B97549"/>
    <w:rsid w:val="00BA0747"/>
    <w:rsid w:val="00BA07F7"/>
    <w:rsid w:val="00BA20DB"/>
    <w:rsid w:val="00BA2135"/>
    <w:rsid w:val="00BA3E88"/>
    <w:rsid w:val="00BA5969"/>
    <w:rsid w:val="00BA76E9"/>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3F"/>
    <w:rsid w:val="00C266A0"/>
    <w:rsid w:val="00C300C2"/>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55D4"/>
    <w:rsid w:val="00C50C09"/>
    <w:rsid w:val="00C52967"/>
    <w:rsid w:val="00C5299D"/>
    <w:rsid w:val="00C533B1"/>
    <w:rsid w:val="00C53F0A"/>
    <w:rsid w:val="00C5491E"/>
    <w:rsid w:val="00C57721"/>
    <w:rsid w:val="00C57BD7"/>
    <w:rsid w:val="00C6120C"/>
    <w:rsid w:val="00C63EF2"/>
    <w:rsid w:val="00C65C70"/>
    <w:rsid w:val="00C72632"/>
    <w:rsid w:val="00C74CF1"/>
    <w:rsid w:val="00C775B3"/>
    <w:rsid w:val="00C77B32"/>
    <w:rsid w:val="00C904BB"/>
    <w:rsid w:val="00C906D2"/>
    <w:rsid w:val="00C91681"/>
    <w:rsid w:val="00C92704"/>
    <w:rsid w:val="00C92C42"/>
    <w:rsid w:val="00C94D30"/>
    <w:rsid w:val="00C95252"/>
    <w:rsid w:val="00C978E4"/>
    <w:rsid w:val="00CA17BF"/>
    <w:rsid w:val="00CA3877"/>
    <w:rsid w:val="00CA3C88"/>
    <w:rsid w:val="00CA46E2"/>
    <w:rsid w:val="00CA7191"/>
    <w:rsid w:val="00CA74EB"/>
    <w:rsid w:val="00CB097A"/>
    <w:rsid w:val="00CB1A85"/>
    <w:rsid w:val="00CB32E6"/>
    <w:rsid w:val="00CB3480"/>
    <w:rsid w:val="00CB606F"/>
    <w:rsid w:val="00CB7507"/>
    <w:rsid w:val="00CB7F0A"/>
    <w:rsid w:val="00CC0C5B"/>
    <w:rsid w:val="00CC110B"/>
    <w:rsid w:val="00CC1AA9"/>
    <w:rsid w:val="00CC380A"/>
    <w:rsid w:val="00CC3FC7"/>
    <w:rsid w:val="00CC4061"/>
    <w:rsid w:val="00CD4211"/>
    <w:rsid w:val="00CD68B4"/>
    <w:rsid w:val="00CE0A0F"/>
    <w:rsid w:val="00CE490E"/>
    <w:rsid w:val="00CE62B6"/>
    <w:rsid w:val="00CE7079"/>
    <w:rsid w:val="00CE79D1"/>
    <w:rsid w:val="00CF21C8"/>
    <w:rsid w:val="00CF3B1F"/>
    <w:rsid w:val="00CF49FC"/>
    <w:rsid w:val="00D030A2"/>
    <w:rsid w:val="00D0469B"/>
    <w:rsid w:val="00D05AAD"/>
    <w:rsid w:val="00D079A5"/>
    <w:rsid w:val="00D07BAC"/>
    <w:rsid w:val="00D07C19"/>
    <w:rsid w:val="00D11F05"/>
    <w:rsid w:val="00D13CFE"/>
    <w:rsid w:val="00D151E0"/>
    <w:rsid w:val="00D20CE9"/>
    <w:rsid w:val="00D210B4"/>
    <w:rsid w:val="00D24039"/>
    <w:rsid w:val="00D2424B"/>
    <w:rsid w:val="00D25AD9"/>
    <w:rsid w:val="00D268BA"/>
    <w:rsid w:val="00D312D7"/>
    <w:rsid w:val="00D314D7"/>
    <w:rsid w:val="00D326DD"/>
    <w:rsid w:val="00D32F76"/>
    <w:rsid w:val="00D33D08"/>
    <w:rsid w:val="00D367DD"/>
    <w:rsid w:val="00D37136"/>
    <w:rsid w:val="00D4276B"/>
    <w:rsid w:val="00D42CC9"/>
    <w:rsid w:val="00D44BC8"/>
    <w:rsid w:val="00D478C5"/>
    <w:rsid w:val="00D50185"/>
    <w:rsid w:val="00D52669"/>
    <w:rsid w:val="00D53913"/>
    <w:rsid w:val="00D55A4B"/>
    <w:rsid w:val="00D62114"/>
    <w:rsid w:val="00D627A6"/>
    <w:rsid w:val="00D632C9"/>
    <w:rsid w:val="00D64B4B"/>
    <w:rsid w:val="00D6534C"/>
    <w:rsid w:val="00D66F87"/>
    <w:rsid w:val="00D6793C"/>
    <w:rsid w:val="00D71BEB"/>
    <w:rsid w:val="00D72556"/>
    <w:rsid w:val="00D72C0E"/>
    <w:rsid w:val="00D7412E"/>
    <w:rsid w:val="00D7458C"/>
    <w:rsid w:val="00D74CF1"/>
    <w:rsid w:val="00D757A8"/>
    <w:rsid w:val="00D75A63"/>
    <w:rsid w:val="00D7712C"/>
    <w:rsid w:val="00D77ADD"/>
    <w:rsid w:val="00D81327"/>
    <w:rsid w:val="00D83F0F"/>
    <w:rsid w:val="00D84EC8"/>
    <w:rsid w:val="00D870DF"/>
    <w:rsid w:val="00D90D39"/>
    <w:rsid w:val="00D92E34"/>
    <w:rsid w:val="00D9427D"/>
    <w:rsid w:val="00D94FD2"/>
    <w:rsid w:val="00D950C4"/>
    <w:rsid w:val="00D97A2C"/>
    <w:rsid w:val="00DA0303"/>
    <w:rsid w:val="00DA4B56"/>
    <w:rsid w:val="00DA785D"/>
    <w:rsid w:val="00DB010E"/>
    <w:rsid w:val="00DB12F0"/>
    <w:rsid w:val="00DB1CA7"/>
    <w:rsid w:val="00DB279F"/>
    <w:rsid w:val="00DB399A"/>
    <w:rsid w:val="00DB39BD"/>
    <w:rsid w:val="00DB5372"/>
    <w:rsid w:val="00DB64D3"/>
    <w:rsid w:val="00DC10D5"/>
    <w:rsid w:val="00DC120C"/>
    <w:rsid w:val="00DC1DB3"/>
    <w:rsid w:val="00DC2DFF"/>
    <w:rsid w:val="00DC4D6F"/>
    <w:rsid w:val="00DC5119"/>
    <w:rsid w:val="00DC525C"/>
    <w:rsid w:val="00DC57C7"/>
    <w:rsid w:val="00DD5ACC"/>
    <w:rsid w:val="00DD72F2"/>
    <w:rsid w:val="00DE1399"/>
    <w:rsid w:val="00DE1A4F"/>
    <w:rsid w:val="00DE2826"/>
    <w:rsid w:val="00DE348F"/>
    <w:rsid w:val="00DE4695"/>
    <w:rsid w:val="00DE490E"/>
    <w:rsid w:val="00DE622A"/>
    <w:rsid w:val="00DE6472"/>
    <w:rsid w:val="00DE6524"/>
    <w:rsid w:val="00DF32A8"/>
    <w:rsid w:val="00DF3625"/>
    <w:rsid w:val="00DF3DAC"/>
    <w:rsid w:val="00DF4D68"/>
    <w:rsid w:val="00DF5A02"/>
    <w:rsid w:val="00DF5C4D"/>
    <w:rsid w:val="00DF6129"/>
    <w:rsid w:val="00DF6DB7"/>
    <w:rsid w:val="00E00235"/>
    <w:rsid w:val="00E01470"/>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17DC"/>
    <w:rsid w:val="00E457A5"/>
    <w:rsid w:val="00E469A7"/>
    <w:rsid w:val="00E53209"/>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1E8"/>
    <w:rsid w:val="00E84643"/>
    <w:rsid w:val="00E90A88"/>
    <w:rsid w:val="00E9181A"/>
    <w:rsid w:val="00E938F9"/>
    <w:rsid w:val="00E9399F"/>
    <w:rsid w:val="00E97A07"/>
    <w:rsid w:val="00EA08C1"/>
    <w:rsid w:val="00EA1E65"/>
    <w:rsid w:val="00EA7191"/>
    <w:rsid w:val="00EA7809"/>
    <w:rsid w:val="00EB15D2"/>
    <w:rsid w:val="00EB1B2A"/>
    <w:rsid w:val="00EB4234"/>
    <w:rsid w:val="00EB68B6"/>
    <w:rsid w:val="00EC5717"/>
    <w:rsid w:val="00EC5E69"/>
    <w:rsid w:val="00EC60BA"/>
    <w:rsid w:val="00ED0735"/>
    <w:rsid w:val="00ED2009"/>
    <w:rsid w:val="00ED7641"/>
    <w:rsid w:val="00ED7E22"/>
    <w:rsid w:val="00EE11A2"/>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47C76"/>
    <w:rsid w:val="00F51D1B"/>
    <w:rsid w:val="00F524C3"/>
    <w:rsid w:val="00F52B3D"/>
    <w:rsid w:val="00F53A7E"/>
    <w:rsid w:val="00F5449C"/>
    <w:rsid w:val="00F55E66"/>
    <w:rsid w:val="00F601D3"/>
    <w:rsid w:val="00F604C6"/>
    <w:rsid w:val="00F60A84"/>
    <w:rsid w:val="00F61AAF"/>
    <w:rsid w:val="00F628CC"/>
    <w:rsid w:val="00F638F4"/>
    <w:rsid w:val="00F63C9B"/>
    <w:rsid w:val="00F64723"/>
    <w:rsid w:val="00F64822"/>
    <w:rsid w:val="00F66B95"/>
    <w:rsid w:val="00F67922"/>
    <w:rsid w:val="00F7255A"/>
    <w:rsid w:val="00F74529"/>
    <w:rsid w:val="00F75B43"/>
    <w:rsid w:val="00F8126D"/>
    <w:rsid w:val="00F81596"/>
    <w:rsid w:val="00F83F86"/>
    <w:rsid w:val="00F848F8"/>
    <w:rsid w:val="00F84B37"/>
    <w:rsid w:val="00F85EE8"/>
    <w:rsid w:val="00F86932"/>
    <w:rsid w:val="00F8748E"/>
    <w:rsid w:val="00F87A74"/>
    <w:rsid w:val="00F87BB9"/>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112625"/>
    <w:rsid w:val="26654FED"/>
    <w:rsid w:val="266DAAF6"/>
    <w:rsid w:val="27B15F50"/>
    <w:rsid w:val="29193C0D"/>
    <w:rsid w:val="291AD6B4"/>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4F854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18A358F"/>
    <w:rsid w:val="5247D64A"/>
    <w:rsid w:val="52FB3D52"/>
    <w:rsid w:val="5353AEFA"/>
    <w:rsid w:val="537839E5"/>
    <w:rsid w:val="53A1D7D2"/>
    <w:rsid w:val="53E59FD1"/>
    <w:rsid w:val="54852F02"/>
    <w:rsid w:val="55551F85"/>
    <w:rsid w:val="55CEC1A1"/>
    <w:rsid w:val="55DA1101"/>
    <w:rsid w:val="55DC6755"/>
    <w:rsid w:val="5775E162"/>
    <w:rsid w:val="57967BAB"/>
    <w:rsid w:val="57B02355"/>
    <w:rsid w:val="58B910F4"/>
    <w:rsid w:val="59CBDF7C"/>
    <w:rsid w:val="5AAD8224"/>
    <w:rsid w:val="5BCCA36F"/>
    <w:rsid w:val="5C2ABE23"/>
    <w:rsid w:val="5C70B2D4"/>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493DF76"/>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737F2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6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mperva.com/partners/find-a-partner/" TargetMode="Externa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56</Pages>
  <Words>23258</Words>
  <Characters>127923</Characters>
  <Application>Microsoft Office Word</Application>
  <DocSecurity>0</DocSecurity>
  <Lines>1066</Lines>
  <Paragraphs>301</Paragraphs>
  <ScaleCrop>false</ScaleCrop>
  <Company/>
  <LinksUpToDate>false</LinksUpToDate>
  <CharactersWithSpaces>150880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Angelia Rosalía Méndez Valverde</cp:lastModifiedBy>
  <cp:revision>403</cp:revision>
  <cp:lastPrinted>2023-02-11T08:03:00Z</cp:lastPrinted>
  <dcterms:created xsi:type="dcterms:W3CDTF">2023-10-05T19:21:00Z</dcterms:created>
  <dcterms:modified xsi:type="dcterms:W3CDTF">2024-06-18T22:52:00Z</dcterms:modified>
</cp:coreProperties>
</file>