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4475D7B3"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3A3B89">
        <w:rPr>
          <w:rFonts w:cs="Arial"/>
          <w:sz w:val="20"/>
        </w:rPr>
        <w:t xml:space="preserve">19 </w:t>
      </w:r>
      <w:r w:rsidR="00514B6E" w:rsidRPr="003A3B89">
        <w:rPr>
          <w:rFonts w:cs="Arial"/>
          <w:sz w:val="20"/>
        </w:rPr>
        <w:t>PRIMER</w:t>
      </w:r>
      <w:r w:rsidR="00125A9E" w:rsidRPr="003A3B89">
        <w:rPr>
          <w:rFonts w:cs="Arial"/>
          <w:sz w:val="20"/>
        </w:rPr>
        <w:t xml:space="preserve"> Y ULTIMO PÁRRAFO</w:t>
      </w:r>
      <w:r w:rsidR="008F0315" w:rsidRPr="003A3B89">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307979BD" w:rsidR="00737F2C" w:rsidRPr="003A3B89" w:rsidRDefault="00737F2C" w:rsidP="00D6793C">
      <w:pPr>
        <w:ind w:right="20"/>
        <w:jc w:val="center"/>
        <w:rPr>
          <w:rFonts w:cs="Arial"/>
          <w:b/>
          <w:bCs/>
          <w:sz w:val="20"/>
          <w:szCs w:val="20"/>
        </w:rPr>
      </w:pPr>
      <w:r w:rsidRPr="003A3B89">
        <w:rPr>
          <w:rFonts w:cs="Arial"/>
          <w:b/>
          <w:bCs/>
          <w:sz w:val="20"/>
          <w:szCs w:val="20"/>
        </w:rPr>
        <w:t xml:space="preserve">No. </w:t>
      </w:r>
      <w:r w:rsidR="003C454C" w:rsidRPr="003A3B89">
        <w:rPr>
          <w:rFonts w:cs="Arial"/>
          <w:b/>
          <w:bCs/>
          <w:sz w:val="20"/>
          <w:szCs w:val="20"/>
        </w:rPr>
        <w:t>41100100-</w:t>
      </w:r>
      <w:r w:rsidR="00C775B3" w:rsidRPr="003A3B89">
        <w:rPr>
          <w:rFonts w:cs="Arial"/>
          <w:b/>
          <w:bCs/>
          <w:sz w:val="20"/>
          <w:szCs w:val="20"/>
        </w:rPr>
        <w:t>LP</w:t>
      </w:r>
      <w:r w:rsidR="00626805" w:rsidRPr="003A3B89">
        <w:rPr>
          <w:rFonts w:cs="Arial"/>
          <w:b/>
          <w:bCs/>
          <w:sz w:val="20"/>
          <w:szCs w:val="20"/>
        </w:rPr>
        <w:t>1</w:t>
      </w:r>
      <w:r w:rsidR="004E1553" w:rsidRPr="003A3B89">
        <w:rPr>
          <w:rFonts w:cs="Arial"/>
          <w:b/>
          <w:bCs/>
          <w:sz w:val="20"/>
          <w:szCs w:val="20"/>
        </w:rPr>
        <w:t>5</w:t>
      </w:r>
      <w:r w:rsidR="00B21E95" w:rsidRPr="003A3B89">
        <w:rPr>
          <w:rFonts w:cs="Arial"/>
          <w:b/>
          <w:bCs/>
          <w:sz w:val="20"/>
          <w:szCs w:val="20"/>
        </w:rPr>
        <w:t>-</w:t>
      </w:r>
      <w:r w:rsidR="003C454C" w:rsidRPr="003A3B89">
        <w:rPr>
          <w:rFonts w:cs="Arial"/>
          <w:b/>
          <w:bCs/>
          <w:sz w:val="20"/>
          <w:szCs w:val="20"/>
        </w:rPr>
        <w:t>2</w:t>
      </w:r>
      <w:r w:rsidR="00185D7E" w:rsidRPr="003A3B89">
        <w:rPr>
          <w:rFonts w:cs="Arial"/>
          <w:b/>
          <w:bCs/>
          <w:sz w:val="20"/>
          <w:szCs w:val="20"/>
        </w:rPr>
        <w:t>4</w:t>
      </w:r>
    </w:p>
    <w:p w14:paraId="73FDE31F" w14:textId="71CCBC19" w:rsidR="00737F2C" w:rsidRPr="003A3B8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384D0536" w:rsidR="00737F2C" w:rsidRPr="00612FD1" w:rsidRDefault="008F00BD" w:rsidP="004E1553">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168656907"/>
            <w:bookmarkStart w:id="3" w:name="_Hlk21077723"/>
            <w:r w:rsidRPr="003A3B89">
              <w:rPr>
                <w:rFonts w:cs="Arial"/>
                <w:b/>
                <w:bCs/>
                <w:color w:val="000000" w:themeColor="text1"/>
                <w:sz w:val="20"/>
                <w:szCs w:val="20"/>
                <w:shd w:val="clear" w:color="auto" w:fill="FFFFFF"/>
              </w:rPr>
              <w:t>“</w:t>
            </w:r>
            <w:r w:rsidR="004E1553" w:rsidRPr="003A3B89">
              <w:rPr>
                <w:rFonts w:cs="Arial"/>
                <w:b/>
                <w:bCs/>
                <w:color w:val="000000" w:themeColor="text1"/>
                <w:sz w:val="20"/>
                <w:szCs w:val="20"/>
                <w:shd w:val="clear" w:color="auto" w:fill="FFFFFF"/>
              </w:rPr>
              <w:t>SERVICIO DE ARRENDAMIENTO DE DOS EQUIPOS ESCÁNERES DE ALTA VELOCIDAD</w:t>
            </w:r>
            <w:bookmarkEnd w:id="1"/>
            <w:r w:rsidR="004E1553" w:rsidRPr="003A3B89">
              <w:rPr>
                <w:rFonts w:cs="Arial"/>
                <w:b/>
                <w:bCs/>
                <w:color w:val="000000" w:themeColor="text1"/>
                <w:sz w:val="20"/>
                <w:szCs w:val="20"/>
                <w:shd w:val="clear" w:color="auto" w:fill="FFFFFF"/>
              </w:rPr>
              <w:t>”</w:t>
            </w:r>
            <w:bookmarkEnd w:id="2"/>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791F1F07" w:rsidR="00737F2C" w:rsidRPr="008F00BD" w:rsidRDefault="006E4A82" w:rsidP="214F6F5A">
            <w:pPr>
              <w:ind w:right="51"/>
              <w:jc w:val="center"/>
              <w:rPr>
                <w:rFonts w:cs="Arial"/>
                <w:b/>
                <w:bCs/>
                <w:color w:val="000000" w:themeColor="text1"/>
                <w:sz w:val="20"/>
                <w:szCs w:val="20"/>
                <w:highlight w:val="yellow"/>
              </w:rPr>
            </w:pPr>
            <w:r w:rsidRPr="003A3B89">
              <w:rPr>
                <w:rFonts w:cs="Arial"/>
                <w:b/>
                <w:bCs/>
                <w:color w:val="000000" w:themeColor="text1"/>
                <w:sz w:val="20"/>
                <w:szCs w:val="20"/>
              </w:rPr>
              <w:t>10 DE JUNIO</w:t>
            </w:r>
            <w:r w:rsidR="00737F2C" w:rsidRPr="003A3B89">
              <w:rPr>
                <w:rFonts w:cs="Arial"/>
                <w:b/>
                <w:bCs/>
                <w:color w:val="000000" w:themeColor="text1"/>
                <w:sz w:val="20"/>
                <w:szCs w:val="20"/>
              </w:rPr>
              <w:t xml:space="preserve"> DE 202</w:t>
            </w:r>
            <w:r w:rsidR="00AC5E4D" w:rsidRPr="003A3B89">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1D1B2405" w:rsidR="00737F2C" w:rsidRPr="003A3B89" w:rsidRDefault="006E4A82" w:rsidP="214F6F5A">
            <w:pPr>
              <w:ind w:right="51"/>
              <w:jc w:val="center"/>
              <w:rPr>
                <w:rFonts w:cs="Arial"/>
                <w:b/>
                <w:bCs/>
                <w:color w:val="000000" w:themeColor="text1"/>
                <w:sz w:val="20"/>
                <w:szCs w:val="20"/>
              </w:rPr>
            </w:pPr>
            <w:r w:rsidRPr="003A3B89">
              <w:rPr>
                <w:rFonts w:cs="Arial"/>
                <w:b/>
                <w:bCs/>
                <w:color w:val="000000" w:themeColor="text1"/>
                <w:sz w:val="20"/>
                <w:szCs w:val="20"/>
              </w:rPr>
              <w:t>13</w:t>
            </w:r>
            <w:r w:rsidR="00A83F73" w:rsidRPr="003A3B89">
              <w:rPr>
                <w:rFonts w:cs="Arial"/>
                <w:b/>
                <w:bCs/>
                <w:color w:val="000000" w:themeColor="text1"/>
                <w:sz w:val="20"/>
                <w:szCs w:val="20"/>
              </w:rPr>
              <w:t xml:space="preserve"> DE JUNIO</w:t>
            </w:r>
            <w:r w:rsidR="00AC5E4D" w:rsidRPr="003A3B89">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3A3B89" w:rsidRDefault="00677657" w:rsidP="214F6F5A">
            <w:pPr>
              <w:ind w:right="51"/>
              <w:jc w:val="center"/>
              <w:rPr>
                <w:rFonts w:cs="Arial"/>
                <w:b/>
                <w:bCs/>
                <w:color w:val="000000" w:themeColor="text1"/>
                <w:sz w:val="20"/>
                <w:szCs w:val="20"/>
              </w:rPr>
            </w:pPr>
            <w:r w:rsidRPr="003A3B89">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4"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A7A4D4D" w:rsidR="00AC5E4D" w:rsidRPr="00837EE3" w:rsidRDefault="006E4A82" w:rsidP="214F6F5A">
            <w:pPr>
              <w:ind w:right="51"/>
              <w:jc w:val="center"/>
              <w:rPr>
                <w:rFonts w:cs="Arial"/>
                <w:b/>
                <w:bCs/>
                <w:color w:val="000000" w:themeColor="text1"/>
                <w:sz w:val="20"/>
                <w:szCs w:val="20"/>
              </w:rPr>
            </w:pPr>
            <w:r w:rsidRPr="00837EE3">
              <w:rPr>
                <w:rFonts w:cs="Arial"/>
                <w:b/>
                <w:bCs/>
                <w:color w:val="000000" w:themeColor="text1"/>
                <w:sz w:val="20"/>
                <w:szCs w:val="20"/>
              </w:rPr>
              <w:t>18</w:t>
            </w:r>
            <w:r w:rsidR="00A83F73" w:rsidRPr="00837EE3">
              <w:rPr>
                <w:rFonts w:cs="Arial"/>
                <w:b/>
                <w:bCs/>
                <w:color w:val="000000" w:themeColor="text1"/>
                <w:sz w:val="20"/>
                <w:szCs w:val="20"/>
              </w:rPr>
              <w:t xml:space="preserve"> DE JUNIO</w:t>
            </w:r>
            <w:r w:rsidR="00AC5E4D" w:rsidRPr="00837EE3">
              <w:rPr>
                <w:rFonts w:cs="Arial"/>
                <w:b/>
                <w:bCs/>
                <w:color w:val="000000" w:themeColor="text1"/>
                <w:sz w:val="20"/>
                <w:szCs w:val="20"/>
              </w:rPr>
              <w:t xml:space="preserve"> DE 2024</w:t>
            </w:r>
          </w:p>
          <w:p w14:paraId="3D9F6344" w14:textId="07E514C7" w:rsidR="00737F2C" w:rsidRPr="00837EE3" w:rsidRDefault="00737F2C" w:rsidP="214F6F5A">
            <w:pPr>
              <w:ind w:right="51"/>
              <w:jc w:val="center"/>
              <w:rPr>
                <w:rFonts w:cs="Arial"/>
                <w:b/>
                <w:bCs/>
                <w:color w:val="000000" w:themeColor="text1"/>
                <w:sz w:val="20"/>
                <w:szCs w:val="20"/>
              </w:rPr>
            </w:pPr>
            <w:r w:rsidRPr="00837EE3">
              <w:rPr>
                <w:rFonts w:cs="Arial"/>
                <w:b/>
                <w:bCs/>
                <w:color w:val="000000" w:themeColor="text1"/>
                <w:sz w:val="20"/>
                <w:szCs w:val="20"/>
              </w:rPr>
              <w:t xml:space="preserve">A LAS </w:t>
            </w:r>
            <w:r w:rsidR="006E4A82" w:rsidRPr="00837EE3">
              <w:rPr>
                <w:rFonts w:cs="Arial"/>
                <w:b/>
                <w:bCs/>
                <w:color w:val="000000" w:themeColor="text1"/>
                <w:sz w:val="20"/>
                <w:szCs w:val="20"/>
              </w:rPr>
              <w:t>09</w:t>
            </w:r>
            <w:r w:rsidRPr="00837EE3">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314B93E8" w:rsidR="00AC5E4D" w:rsidRPr="00837EE3" w:rsidRDefault="006E4A82" w:rsidP="214F6F5A">
            <w:pPr>
              <w:ind w:right="51"/>
              <w:jc w:val="center"/>
              <w:rPr>
                <w:rFonts w:cs="Arial"/>
                <w:b/>
                <w:bCs/>
                <w:color w:val="000000" w:themeColor="text1"/>
                <w:sz w:val="20"/>
                <w:szCs w:val="20"/>
              </w:rPr>
            </w:pPr>
            <w:r w:rsidRPr="00837EE3">
              <w:rPr>
                <w:rFonts w:cs="Arial"/>
                <w:b/>
                <w:bCs/>
                <w:color w:val="000000" w:themeColor="text1"/>
                <w:sz w:val="20"/>
                <w:szCs w:val="20"/>
              </w:rPr>
              <w:t>25</w:t>
            </w:r>
            <w:r w:rsidR="00A57352" w:rsidRPr="00837EE3">
              <w:rPr>
                <w:rFonts w:cs="Arial"/>
                <w:b/>
                <w:bCs/>
                <w:color w:val="000000" w:themeColor="text1"/>
                <w:sz w:val="20"/>
                <w:szCs w:val="20"/>
              </w:rPr>
              <w:t xml:space="preserve"> DE JUNIO</w:t>
            </w:r>
            <w:r w:rsidR="00AC5E4D" w:rsidRPr="00837EE3">
              <w:rPr>
                <w:rFonts w:cs="Arial"/>
                <w:b/>
                <w:bCs/>
                <w:color w:val="000000" w:themeColor="text1"/>
                <w:sz w:val="20"/>
                <w:szCs w:val="20"/>
              </w:rPr>
              <w:t xml:space="preserve"> DE 2024</w:t>
            </w:r>
          </w:p>
          <w:p w14:paraId="227877A6" w14:textId="6977D5D8" w:rsidR="00737F2C" w:rsidRPr="00837EE3" w:rsidRDefault="00737F2C" w:rsidP="214F6F5A">
            <w:pPr>
              <w:ind w:right="51"/>
              <w:jc w:val="center"/>
              <w:rPr>
                <w:rFonts w:cs="Arial"/>
                <w:b/>
                <w:bCs/>
                <w:color w:val="000000" w:themeColor="text1"/>
                <w:sz w:val="20"/>
                <w:szCs w:val="20"/>
              </w:rPr>
            </w:pPr>
            <w:r w:rsidRPr="00837EE3">
              <w:rPr>
                <w:rFonts w:cs="Arial"/>
                <w:b/>
                <w:bCs/>
                <w:color w:val="000000" w:themeColor="text1"/>
                <w:sz w:val="20"/>
                <w:szCs w:val="20"/>
              </w:rPr>
              <w:t xml:space="preserve">A LAS </w:t>
            </w:r>
            <w:r w:rsidR="006E4A82" w:rsidRPr="00837EE3">
              <w:rPr>
                <w:rFonts w:cs="Arial"/>
                <w:b/>
                <w:bCs/>
                <w:color w:val="000000" w:themeColor="text1"/>
                <w:sz w:val="20"/>
                <w:szCs w:val="20"/>
              </w:rPr>
              <w:t>09</w:t>
            </w:r>
            <w:r w:rsidRPr="00837EE3">
              <w:rPr>
                <w:rFonts w:cs="Arial"/>
                <w:b/>
                <w:bCs/>
                <w:color w:val="000000" w:themeColor="text1"/>
                <w:sz w:val="20"/>
                <w:szCs w:val="20"/>
              </w:rPr>
              <w:t>:00 HRS.</w:t>
            </w:r>
            <w:r w:rsidR="26112625" w:rsidRPr="00837EE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64C35D12" w:rsidR="00AC5E4D" w:rsidRPr="00837EE3" w:rsidRDefault="006E4A82" w:rsidP="214F6F5A">
            <w:pPr>
              <w:ind w:right="51"/>
              <w:jc w:val="center"/>
              <w:rPr>
                <w:rFonts w:cs="Arial"/>
                <w:b/>
                <w:bCs/>
                <w:color w:val="000000" w:themeColor="text1"/>
                <w:sz w:val="20"/>
                <w:szCs w:val="20"/>
              </w:rPr>
            </w:pPr>
            <w:r w:rsidRPr="00837EE3">
              <w:rPr>
                <w:rFonts w:cs="Arial"/>
                <w:b/>
                <w:bCs/>
                <w:color w:val="000000" w:themeColor="text1"/>
                <w:sz w:val="20"/>
                <w:szCs w:val="20"/>
              </w:rPr>
              <w:t>26</w:t>
            </w:r>
            <w:r w:rsidR="00727593" w:rsidRPr="00837EE3">
              <w:rPr>
                <w:rFonts w:cs="Arial"/>
                <w:b/>
                <w:bCs/>
                <w:color w:val="000000" w:themeColor="text1"/>
                <w:sz w:val="20"/>
                <w:szCs w:val="20"/>
              </w:rPr>
              <w:t xml:space="preserve"> DE </w:t>
            </w:r>
            <w:r w:rsidR="00A57352" w:rsidRPr="00837EE3">
              <w:rPr>
                <w:rFonts w:cs="Arial"/>
                <w:b/>
                <w:bCs/>
                <w:color w:val="000000" w:themeColor="text1"/>
                <w:sz w:val="20"/>
                <w:szCs w:val="20"/>
              </w:rPr>
              <w:t>JUNI</w:t>
            </w:r>
            <w:r w:rsidR="00802416" w:rsidRPr="00837EE3">
              <w:rPr>
                <w:rFonts w:cs="Arial"/>
                <w:b/>
                <w:bCs/>
                <w:color w:val="000000" w:themeColor="text1"/>
                <w:sz w:val="20"/>
                <w:szCs w:val="20"/>
              </w:rPr>
              <w:t>O</w:t>
            </w:r>
            <w:r w:rsidR="00AC5E4D" w:rsidRPr="00837EE3">
              <w:rPr>
                <w:rFonts w:cs="Arial"/>
                <w:b/>
                <w:bCs/>
                <w:color w:val="000000" w:themeColor="text1"/>
                <w:sz w:val="20"/>
                <w:szCs w:val="20"/>
              </w:rPr>
              <w:t xml:space="preserve"> DE 2024</w:t>
            </w:r>
          </w:p>
          <w:p w14:paraId="6E69C445" w14:textId="696E830F" w:rsidR="00737F2C" w:rsidRPr="00837EE3" w:rsidRDefault="00AC5E4D" w:rsidP="214F6F5A">
            <w:pPr>
              <w:ind w:right="51"/>
              <w:jc w:val="center"/>
              <w:rPr>
                <w:rFonts w:cs="Arial"/>
                <w:b/>
                <w:bCs/>
                <w:color w:val="000000" w:themeColor="text1"/>
                <w:sz w:val="20"/>
                <w:szCs w:val="20"/>
              </w:rPr>
            </w:pPr>
            <w:r w:rsidRPr="00837EE3">
              <w:rPr>
                <w:rFonts w:cs="Arial"/>
                <w:b/>
                <w:bCs/>
                <w:color w:val="000000" w:themeColor="text1"/>
                <w:sz w:val="20"/>
                <w:szCs w:val="20"/>
              </w:rPr>
              <w:t>A</w:t>
            </w:r>
            <w:r w:rsidR="00737F2C" w:rsidRPr="00837EE3">
              <w:rPr>
                <w:rFonts w:cs="Arial"/>
                <w:b/>
                <w:bCs/>
                <w:color w:val="000000" w:themeColor="text1"/>
                <w:sz w:val="20"/>
                <w:szCs w:val="20"/>
              </w:rPr>
              <w:t xml:space="preserve"> LAS </w:t>
            </w:r>
            <w:r w:rsidR="00BF435F" w:rsidRPr="00837EE3">
              <w:rPr>
                <w:rFonts w:cs="Arial"/>
                <w:b/>
                <w:bCs/>
                <w:color w:val="000000" w:themeColor="text1"/>
                <w:sz w:val="20"/>
                <w:szCs w:val="20"/>
              </w:rPr>
              <w:t>1</w:t>
            </w:r>
            <w:r w:rsidR="00A57352" w:rsidRPr="00837EE3">
              <w:rPr>
                <w:rFonts w:cs="Arial"/>
                <w:b/>
                <w:bCs/>
                <w:color w:val="000000" w:themeColor="text1"/>
                <w:sz w:val="20"/>
                <w:szCs w:val="20"/>
              </w:rPr>
              <w:t>7</w:t>
            </w:r>
            <w:r w:rsidR="00C77B32" w:rsidRPr="00837EE3">
              <w:rPr>
                <w:rFonts w:cs="Arial"/>
                <w:b/>
                <w:bCs/>
                <w:color w:val="000000" w:themeColor="text1"/>
                <w:sz w:val="20"/>
                <w:szCs w:val="20"/>
              </w:rPr>
              <w:t>:</w:t>
            </w:r>
            <w:r w:rsidR="00E457A5" w:rsidRPr="00837EE3">
              <w:rPr>
                <w:rFonts w:cs="Arial"/>
                <w:b/>
                <w:bCs/>
                <w:color w:val="000000" w:themeColor="text1"/>
                <w:sz w:val="20"/>
                <w:szCs w:val="20"/>
              </w:rPr>
              <w:t>0</w:t>
            </w:r>
            <w:r w:rsidR="00DC525C" w:rsidRPr="00837EE3">
              <w:rPr>
                <w:rFonts w:cs="Arial"/>
                <w:b/>
                <w:bCs/>
                <w:color w:val="000000" w:themeColor="text1"/>
                <w:sz w:val="20"/>
                <w:szCs w:val="20"/>
              </w:rPr>
              <w:t>0</w:t>
            </w:r>
            <w:r w:rsidR="00737F2C" w:rsidRPr="00837EE3">
              <w:rPr>
                <w:rFonts w:cs="Arial"/>
                <w:b/>
                <w:bCs/>
                <w:color w:val="000000" w:themeColor="text1"/>
                <w:sz w:val="20"/>
                <w:szCs w:val="20"/>
              </w:rPr>
              <w:t xml:space="preserve"> HRS.</w:t>
            </w:r>
          </w:p>
        </w:tc>
      </w:tr>
      <w:bookmarkEnd w:id="0"/>
      <w:bookmarkEnd w:id="3"/>
      <w:bookmarkEnd w:id="4"/>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47CAD948" w:rsidR="00737F2C" w:rsidRPr="00AC5E4D" w:rsidRDefault="003C454C" w:rsidP="00D6793C">
      <w:pPr>
        <w:widowControl w:val="0"/>
        <w:jc w:val="center"/>
        <w:rPr>
          <w:rFonts w:cs="Arial"/>
          <w:b/>
          <w:bCs/>
          <w:sz w:val="20"/>
          <w:szCs w:val="20"/>
        </w:rPr>
      </w:pPr>
      <w:r w:rsidRPr="00837EE3">
        <w:rPr>
          <w:rFonts w:cs="Arial"/>
          <w:b/>
          <w:bCs/>
          <w:sz w:val="20"/>
          <w:szCs w:val="20"/>
        </w:rPr>
        <w:t>41100100-</w:t>
      </w:r>
      <w:r w:rsidR="00D7412E" w:rsidRPr="00837EE3">
        <w:rPr>
          <w:rFonts w:cs="Arial"/>
          <w:b/>
          <w:bCs/>
          <w:sz w:val="20"/>
          <w:szCs w:val="20"/>
        </w:rPr>
        <w:t>LP</w:t>
      </w:r>
      <w:r w:rsidR="00BA76E9" w:rsidRPr="00837EE3">
        <w:rPr>
          <w:rFonts w:cs="Arial"/>
          <w:b/>
          <w:bCs/>
          <w:sz w:val="20"/>
          <w:szCs w:val="20"/>
        </w:rPr>
        <w:t>1</w:t>
      </w:r>
      <w:r w:rsidR="006E4A82" w:rsidRPr="00837EE3">
        <w:rPr>
          <w:rFonts w:cs="Arial"/>
          <w:b/>
          <w:bCs/>
          <w:sz w:val="20"/>
          <w:szCs w:val="20"/>
        </w:rPr>
        <w:t>5</w:t>
      </w:r>
      <w:r w:rsidRPr="00837EE3">
        <w:rPr>
          <w:rFonts w:cs="Arial"/>
          <w:b/>
          <w:bCs/>
          <w:sz w:val="20"/>
          <w:szCs w:val="20"/>
        </w:rPr>
        <w:t>-2</w:t>
      </w:r>
      <w:r w:rsidR="00185D7E" w:rsidRPr="00837EE3">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269DC8B7" w:rsidR="0046582B" w:rsidRPr="00837EE3" w:rsidRDefault="00737F2C" w:rsidP="00D6793C">
      <w:pPr>
        <w:pStyle w:val="Prrafodelista"/>
        <w:numPr>
          <w:ilvl w:val="0"/>
          <w:numId w:val="2"/>
        </w:numPr>
        <w:ind w:right="51"/>
        <w:jc w:val="both"/>
        <w:rPr>
          <w:rFonts w:cs="Arial"/>
          <w:sz w:val="20"/>
          <w:szCs w:val="20"/>
        </w:rPr>
      </w:pPr>
      <w:r w:rsidRPr="00837EE3">
        <w:rPr>
          <w:rFonts w:cs="Arial"/>
          <w:sz w:val="20"/>
          <w:szCs w:val="20"/>
        </w:rPr>
        <w:t xml:space="preserve">El número de identificación de la Convocatoria es </w:t>
      </w:r>
      <w:r w:rsidR="003C454C" w:rsidRPr="00837EE3">
        <w:rPr>
          <w:rFonts w:cs="Arial"/>
          <w:b/>
          <w:bCs/>
          <w:color w:val="000000" w:themeColor="text1"/>
          <w:sz w:val="20"/>
          <w:szCs w:val="20"/>
        </w:rPr>
        <w:t>41100100-</w:t>
      </w:r>
      <w:r w:rsidR="006E4A82" w:rsidRPr="00837EE3">
        <w:rPr>
          <w:rFonts w:cs="Arial"/>
          <w:b/>
          <w:bCs/>
          <w:color w:val="000000" w:themeColor="text1"/>
          <w:sz w:val="20"/>
          <w:szCs w:val="20"/>
        </w:rPr>
        <w:t>15-</w:t>
      </w:r>
      <w:r w:rsidR="003C454C" w:rsidRPr="00837EE3">
        <w:rPr>
          <w:rFonts w:cs="Arial"/>
          <w:b/>
          <w:bCs/>
          <w:color w:val="000000" w:themeColor="text1"/>
          <w:sz w:val="20"/>
          <w:szCs w:val="20"/>
        </w:rPr>
        <w:t>2</w:t>
      </w:r>
      <w:r w:rsidR="00185D7E" w:rsidRPr="00837EE3">
        <w:rPr>
          <w:rFonts w:cs="Arial"/>
          <w:b/>
          <w:bCs/>
          <w:color w:val="000000" w:themeColor="text1"/>
          <w:sz w:val="20"/>
          <w:szCs w:val="20"/>
        </w:rPr>
        <w:t>4</w:t>
      </w:r>
      <w:bookmarkStart w:id="5" w:name="_Hlk148894282"/>
      <w:r w:rsidR="0046582B" w:rsidRPr="00837EE3">
        <w:rPr>
          <w:rFonts w:cs="Arial"/>
          <w:b/>
          <w:bCs/>
          <w:color w:val="000000" w:themeColor="text1"/>
          <w:sz w:val="20"/>
          <w:szCs w:val="20"/>
        </w:rPr>
        <w:t xml:space="preserve">: </w:t>
      </w:r>
    </w:p>
    <w:bookmarkEnd w:id="5"/>
    <w:p w14:paraId="38946841" w14:textId="40D9D9CE" w:rsidR="00671C1E" w:rsidRDefault="006E4A82"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837EE3">
        <w:rPr>
          <w:rFonts w:cs="Arial"/>
          <w:b/>
          <w:bCs/>
          <w:color w:val="000000" w:themeColor="text1"/>
          <w:sz w:val="20"/>
          <w:szCs w:val="20"/>
          <w:shd w:val="clear" w:color="auto" w:fill="FFFFFF"/>
        </w:rPr>
        <w:t>“SERVICIO DE ARRENDAMIENTO DE DOS EQUIPOS ESCÁNERES DE ALTA VELOCIDAD”</w:t>
      </w:r>
    </w:p>
    <w:p w14:paraId="4BC9775A" w14:textId="77777777" w:rsidR="00BA76E9" w:rsidRDefault="00BA76E9"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371FBEDA" w14:textId="77777777" w:rsidR="003B2BB7" w:rsidRPr="00837EE3" w:rsidRDefault="003B2BB7" w:rsidP="003C4F8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837EE3">
              <w:rPr>
                <w:rFonts w:ascii="Arial" w:eastAsiaTheme="minorHAnsi" w:hAnsi="Arial" w:cs="Arial"/>
                <w:color w:val="404040"/>
                <w:sz w:val="20"/>
                <w:szCs w:val="20"/>
                <w:lang w:eastAsia="en-US"/>
              </w:rPr>
              <w:t>DEPF</w:t>
            </w:r>
            <w:proofErr w:type="spellEnd"/>
            <w:r w:rsidRPr="00837EE3">
              <w:rPr>
                <w:rFonts w:ascii="Arial" w:eastAsiaTheme="minorHAnsi" w:hAnsi="Arial" w:cs="Arial"/>
                <w:color w:val="404040"/>
                <w:sz w:val="20"/>
                <w:szCs w:val="20"/>
                <w:lang w:eastAsia="en-US"/>
              </w:rPr>
              <w:t>/2024/00163</w:t>
            </w:r>
          </w:p>
          <w:p w14:paraId="2F36378D" w14:textId="282F3C0E" w:rsidR="00AA2F96" w:rsidRPr="00837EE3" w:rsidRDefault="00860865" w:rsidP="003C4F8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837EE3">
              <w:rPr>
                <w:rFonts w:ascii="Arial" w:eastAsiaTheme="minorHAnsi" w:hAnsi="Arial" w:cs="Arial"/>
                <w:color w:val="404040"/>
                <w:sz w:val="20"/>
                <w:szCs w:val="20"/>
                <w:lang w:eastAsia="en-US"/>
              </w:rPr>
              <w:t>DGA</w:t>
            </w:r>
            <w:proofErr w:type="spellEnd"/>
            <w:r w:rsidRPr="00837EE3">
              <w:rPr>
                <w:rFonts w:ascii="Arial" w:eastAsiaTheme="minorHAnsi" w:hAnsi="Arial" w:cs="Arial"/>
                <w:color w:val="404040"/>
                <w:sz w:val="20"/>
                <w:szCs w:val="20"/>
                <w:lang w:eastAsia="en-US"/>
              </w:rPr>
              <w:t>/2024/00075</w:t>
            </w:r>
          </w:p>
        </w:tc>
        <w:tc>
          <w:tcPr>
            <w:tcW w:w="4814" w:type="dxa"/>
            <w:vAlign w:val="center"/>
          </w:tcPr>
          <w:p w14:paraId="4DFDE19B" w14:textId="024A2084" w:rsidR="009B3C60" w:rsidRPr="00837EE3" w:rsidRDefault="000D26F2" w:rsidP="000D26F2">
            <w:pPr>
              <w:tabs>
                <w:tab w:val="left" w:pos="3573"/>
              </w:tabs>
              <w:jc w:val="center"/>
              <w:rPr>
                <w:rFonts w:cs="Arial"/>
                <w:sz w:val="20"/>
                <w:szCs w:val="20"/>
                <w:lang w:val="es-MX"/>
              </w:rPr>
            </w:pPr>
            <w:r w:rsidRPr="00837EE3">
              <w:rPr>
                <w:rFonts w:cs="Arial"/>
                <w:sz w:val="20"/>
                <w:szCs w:val="20"/>
                <w:lang w:val="es-MX"/>
              </w:rPr>
              <w:t xml:space="preserve">Servicio de arrendamiento de </w:t>
            </w:r>
            <w:proofErr w:type="spellStart"/>
            <w:r w:rsidRPr="00837EE3">
              <w:rPr>
                <w:rFonts w:cs="Arial"/>
                <w:sz w:val="20"/>
                <w:szCs w:val="20"/>
                <w:lang w:val="es-MX"/>
              </w:rPr>
              <w:t>escáners</w:t>
            </w:r>
            <w:proofErr w:type="spellEnd"/>
            <w:r w:rsidRPr="00837EE3">
              <w:rPr>
                <w:rFonts w:cs="Arial"/>
                <w:sz w:val="20"/>
                <w:szCs w:val="20"/>
                <w:lang w:val="es-MX"/>
              </w:rPr>
              <w:t xml:space="preserve"> </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414E9C6A" w14:textId="44ED21BD" w:rsidR="00BA76E9" w:rsidRDefault="000D26F2" w:rsidP="00514B6E">
      <w:pPr>
        <w:pStyle w:val="Prrafodelista"/>
        <w:ind w:left="360" w:right="51"/>
        <w:jc w:val="both"/>
        <w:rPr>
          <w:rFonts w:cs="Arial"/>
          <w:b/>
          <w:bCs/>
          <w:color w:val="000000" w:themeColor="text1"/>
          <w:sz w:val="20"/>
          <w:szCs w:val="20"/>
          <w:shd w:val="clear" w:color="auto" w:fill="FFFFFF"/>
        </w:rPr>
      </w:pPr>
      <w:r w:rsidRPr="008B709A">
        <w:rPr>
          <w:rFonts w:cs="Arial"/>
          <w:b/>
          <w:bCs/>
          <w:color w:val="000000" w:themeColor="text1"/>
          <w:sz w:val="20"/>
          <w:szCs w:val="20"/>
          <w:shd w:val="clear" w:color="auto" w:fill="FFFFFF"/>
        </w:rPr>
        <w:t>“SERVICIO DE ARRENDAMIENTO DE DOS EQUIPOS ESCÁNERES DE ALTA VELOCIDAD”</w:t>
      </w:r>
    </w:p>
    <w:p w14:paraId="64BE5E72" w14:textId="77777777" w:rsidR="000D26F2" w:rsidRPr="00514B6E" w:rsidRDefault="000D26F2"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0AFDA9BF" w:rsidR="00737F2C" w:rsidRPr="008B709A" w:rsidRDefault="00065331" w:rsidP="00D6793C">
      <w:pPr>
        <w:pStyle w:val="Prrafodelista"/>
        <w:numPr>
          <w:ilvl w:val="0"/>
          <w:numId w:val="3"/>
        </w:numPr>
        <w:jc w:val="both"/>
        <w:rPr>
          <w:rFonts w:cs="Arial"/>
          <w:sz w:val="20"/>
          <w:szCs w:val="20"/>
        </w:rPr>
      </w:pPr>
      <w:r w:rsidRPr="008B709A">
        <w:rPr>
          <w:rFonts w:cs="Arial"/>
          <w:b/>
          <w:bCs/>
          <w:sz w:val="20"/>
          <w:szCs w:val="20"/>
          <w:lang w:val="es-MX"/>
        </w:rPr>
        <w:t>La</w:t>
      </w:r>
      <w:r w:rsidRPr="008B709A">
        <w:rPr>
          <w:rFonts w:cs="Arial"/>
          <w:b/>
          <w:bCs/>
          <w:sz w:val="20"/>
          <w:szCs w:val="20"/>
        </w:rPr>
        <w:t xml:space="preserve"> Adjudicación</w:t>
      </w:r>
      <w:r w:rsidRPr="008B709A">
        <w:rPr>
          <w:rFonts w:cs="Arial"/>
          <w:b/>
          <w:bCs/>
          <w:sz w:val="20"/>
          <w:szCs w:val="20"/>
          <w:lang w:val="es-MX"/>
        </w:rPr>
        <w:t xml:space="preserve"> se efectuará </w:t>
      </w:r>
      <w:r w:rsidR="007B4FB2" w:rsidRPr="008B709A">
        <w:rPr>
          <w:rFonts w:cs="Arial"/>
          <w:b/>
          <w:bCs/>
          <w:sz w:val="20"/>
          <w:szCs w:val="20"/>
          <w:lang w:val="es-MX"/>
        </w:rPr>
        <w:t xml:space="preserve">por </w:t>
      </w:r>
      <w:r w:rsidRPr="008B709A">
        <w:rPr>
          <w:rFonts w:cs="Arial"/>
          <w:b/>
          <w:bCs/>
          <w:sz w:val="20"/>
          <w:szCs w:val="20"/>
          <w:lang w:val="es-MX"/>
        </w:rPr>
        <w:t>partida</w:t>
      </w:r>
      <w:r w:rsidR="00DE6472" w:rsidRPr="008B709A">
        <w:rPr>
          <w:rFonts w:cs="Arial"/>
          <w:b/>
          <w:bCs/>
          <w:sz w:val="20"/>
          <w:szCs w:val="20"/>
          <w:lang w:val="es-MX"/>
        </w:rPr>
        <w:t xml:space="preserve"> </w:t>
      </w:r>
      <w:r w:rsidR="00D53913" w:rsidRPr="008B709A">
        <w:rPr>
          <w:rFonts w:cs="Arial"/>
          <w:b/>
          <w:bCs/>
          <w:sz w:val="20"/>
          <w:szCs w:val="20"/>
          <w:lang w:val="es-MX"/>
        </w:rPr>
        <w:t xml:space="preserve">única </w:t>
      </w:r>
      <w:r w:rsidRPr="008B709A">
        <w:rPr>
          <w:rFonts w:cs="Arial"/>
          <w:b/>
          <w:bCs/>
          <w:sz w:val="20"/>
          <w:szCs w:val="20"/>
          <w:lang w:val="es-MX"/>
        </w:rPr>
        <w:t>y de conformidad con el anexo técnico</w:t>
      </w:r>
      <w:r w:rsidR="002230DD" w:rsidRPr="008B709A">
        <w:rPr>
          <w:rFonts w:cs="Arial"/>
          <w:b/>
          <w:bCs/>
          <w:sz w:val="20"/>
          <w:szCs w:val="20"/>
          <w:lang w:val="es-MX"/>
        </w:rPr>
        <w:t xml:space="preserve">, </w:t>
      </w:r>
      <w:r w:rsidR="002230DD" w:rsidRPr="008B709A">
        <w:rPr>
          <w:rFonts w:cs="Arial"/>
          <w:b/>
          <w:bCs/>
          <w:sz w:val="20"/>
          <w:szCs w:val="20"/>
        </w:rPr>
        <w:t>ANEXO</w:t>
      </w:r>
      <w:r w:rsidR="00C442F6" w:rsidRPr="008B709A">
        <w:rPr>
          <w:rFonts w:cs="Arial"/>
          <w:b/>
          <w:bCs/>
          <w:sz w:val="20"/>
          <w:szCs w:val="20"/>
        </w:rPr>
        <w:t xml:space="preserve"> </w:t>
      </w:r>
      <w:r w:rsidR="002230DD" w:rsidRPr="008B709A">
        <w:rPr>
          <w:rFonts w:cs="Arial"/>
          <w:b/>
          <w:bCs/>
          <w:sz w:val="20"/>
          <w:szCs w:val="20"/>
        </w:rPr>
        <w:t>1</w:t>
      </w:r>
      <w:r w:rsidR="00A03417" w:rsidRPr="008B709A">
        <w:rPr>
          <w:rFonts w:cs="Arial"/>
          <w:b/>
          <w:bCs/>
          <w:sz w:val="20"/>
          <w:szCs w:val="20"/>
          <w:lang w:val="es-MX"/>
        </w:rPr>
        <w:t xml:space="preserve">, mediante contrato </w:t>
      </w:r>
      <w:r w:rsidR="2B633EB8" w:rsidRPr="008B709A">
        <w:rPr>
          <w:rFonts w:cs="Arial"/>
          <w:b/>
          <w:bCs/>
          <w:sz w:val="20"/>
          <w:szCs w:val="20"/>
          <w:lang w:val="es-MX"/>
        </w:rPr>
        <w:t>cerrado</w:t>
      </w:r>
      <w:r w:rsidR="00A03417" w:rsidRPr="008B709A">
        <w:rPr>
          <w:rFonts w:cs="Arial"/>
          <w:b/>
          <w:bCs/>
          <w:sz w:val="20"/>
          <w:szCs w:val="20"/>
          <w:lang w:val="es-MX"/>
        </w:rPr>
        <w:t>.</w:t>
      </w:r>
    </w:p>
    <w:p w14:paraId="54C73C1B" w14:textId="77777777" w:rsidR="00737F2C" w:rsidRPr="008B709A" w:rsidRDefault="00737F2C" w:rsidP="00D6793C">
      <w:pPr>
        <w:pStyle w:val="Prrafodelista"/>
        <w:rPr>
          <w:rFonts w:cs="Arial"/>
          <w:sz w:val="20"/>
          <w:szCs w:val="20"/>
        </w:rPr>
      </w:pPr>
    </w:p>
    <w:p w14:paraId="3C2E21FF" w14:textId="14928C0E" w:rsidR="00A03417" w:rsidRPr="008B709A" w:rsidRDefault="00A03417" w:rsidP="00D6793C">
      <w:pPr>
        <w:pStyle w:val="Prrafodelista"/>
        <w:numPr>
          <w:ilvl w:val="0"/>
          <w:numId w:val="3"/>
        </w:numPr>
        <w:jc w:val="both"/>
        <w:rPr>
          <w:rFonts w:cs="Arial"/>
          <w:sz w:val="20"/>
          <w:szCs w:val="20"/>
        </w:rPr>
      </w:pPr>
      <w:r w:rsidRPr="008B709A">
        <w:rPr>
          <w:rFonts w:cs="Arial"/>
          <w:sz w:val="20"/>
          <w:szCs w:val="20"/>
        </w:rPr>
        <w:t xml:space="preserve">El presente procedimiento de contratación se sujetará a la </w:t>
      </w:r>
      <w:r w:rsidRPr="008B709A">
        <w:rPr>
          <w:rFonts w:cs="Arial"/>
          <w:b/>
          <w:bCs/>
          <w:sz w:val="20"/>
          <w:szCs w:val="20"/>
        </w:rPr>
        <w:t>modalidad binaria</w:t>
      </w:r>
      <w:r w:rsidRPr="008B709A">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8B709A" w:rsidRDefault="00514B6E" w:rsidP="00D6793C">
            <w:pPr>
              <w:ind w:right="51"/>
              <w:jc w:val="center"/>
              <w:rPr>
                <w:rFonts w:cs="Arial"/>
                <w:bCs/>
                <w:sz w:val="20"/>
                <w:szCs w:val="20"/>
              </w:rPr>
            </w:pPr>
            <w:r w:rsidRPr="008B709A">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8B709A" w:rsidRDefault="00514B6E" w:rsidP="00D6793C">
            <w:pPr>
              <w:ind w:right="38"/>
              <w:jc w:val="center"/>
              <w:rPr>
                <w:rFonts w:cs="Arial"/>
                <w:sz w:val="20"/>
                <w:szCs w:val="20"/>
              </w:rPr>
            </w:pPr>
            <w:r w:rsidRPr="008B709A">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1B7E86CA" w:rsidR="0046582B" w:rsidRPr="008B709A" w:rsidRDefault="00123523" w:rsidP="00D6793C">
            <w:pPr>
              <w:ind w:right="51"/>
              <w:jc w:val="center"/>
              <w:rPr>
                <w:rFonts w:cs="Arial"/>
                <w:bCs/>
                <w:sz w:val="20"/>
                <w:szCs w:val="20"/>
              </w:rPr>
            </w:pPr>
            <w:r w:rsidRPr="008B709A">
              <w:rPr>
                <w:rFonts w:cs="Arial"/>
                <w:bCs/>
                <w:sz w:val="20"/>
                <w:szCs w:val="20"/>
              </w:rPr>
              <w:t>18</w:t>
            </w:r>
            <w:r w:rsidR="00D941F7" w:rsidRPr="008B709A">
              <w:rPr>
                <w:rFonts w:cs="Arial"/>
                <w:bCs/>
                <w:sz w:val="20"/>
                <w:szCs w:val="20"/>
              </w:rPr>
              <w:t xml:space="preserve"> de junio</w:t>
            </w:r>
            <w:r w:rsidR="0046582B" w:rsidRPr="008B709A">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69191920" w:rsidR="0046582B" w:rsidRPr="008B709A" w:rsidRDefault="00123523" w:rsidP="00D6793C">
            <w:pPr>
              <w:ind w:right="38"/>
              <w:jc w:val="center"/>
              <w:rPr>
                <w:rFonts w:cs="Arial"/>
                <w:sz w:val="20"/>
                <w:szCs w:val="20"/>
              </w:rPr>
            </w:pPr>
            <w:r w:rsidRPr="008B709A">
              <w:rPr>
                <w:rFonts w:cs="Arial"/>
                <w:sz w:val="20"/>
                <w:szCs w:val="20"/>
              </w:rPr>
              <w:t>09</w:t>
            </w:r>
            <w:r w:rsidR="0046582B" w:rsidRPr="008B709A">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2A4F7929" w:rsidR="0046582B" w:rsidRPr="008B709A" w:rsidRDefault="00123523" w:rsidP="00D6793C">
            <w:pPr>
              <w:ind w:right="51"/>
              <w:jc w:val="center"/>
              <w:rPr>
                <w:rFonts w:cs="Arial"/>
                <w:bCs/>
                <w:sz w:val="20"/>
                <w:szCs w:val="20"/>
              </w:rPr>
            </w:pPr>
            <w:r w:rsidRPr="008B709A">
              <w:rPr>
                <w:rFonts w:cs="Arial"/>
                <w:bCs/>
                <w:sz w:val="20"/>
                <w:szCs w:val="20"/>
              </w:rPr>
              <w:t>25</w:t>
            </w:r>
            <w:r w:rsidR="00D77ADD" w:rsidRPr="008B709A">
              <w:rPr>
                <w:rFonts w:cs="Arial"/>
                <w:bCs/>
                <w:sz w:val="20"/>
                <w:szCs w:val="20"/>
              </w:rPr>
              <w:t xml:space="preserve"> de junio</w:t>
            </w:r>
            <w:r w:rsidR="0046582B" w:rsidRPr="008B709A">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659B5813" w:rsidR="0046582B" w:rsidRPr="008B709A" w:rsidRDefault="00123523" w:rsidP="00D6793C">
            <w:pPr>
              <w:ind w:right="38"/>
              <w:jc w:val="center"/>
              <w:rPr>
                <w:rFonts w:cs="Arial"/>
                <w:sz w:val="20"/>
                <w:szCs w:val="20"/>
              </w:rPr>
            </w:pPr>
            <w:r w:rsidRPr="008B709A">
              <w:rPr>
                <w:rFonts w:cs="Arial"/>
                <w:sz w:val="20"/>
                <w:szCs w:val="20"/>
              </w:rPr>
              <w:t>09</w:t>
            </w:r>
            <w:r w:rsidR="0046582B" w:rsidRPr="008B709A">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5F5E19DF" w:rsidR="0046582B" w:rsidRPr="008B709A" w:rsidRDefault="00123523" w:rsidP="00D6793C">
            <w:pPr>
              <w:ind w:right="38"/>
              <w:jc w:val="center"/>
              <w:rPr>
                <w:rFonts w:cs="Arial"/>
                <w:bCs/>
                <w:sz w:val="20"/>
                <w:szCs w:val="20"/>
              </w:rPr>
            </w:pPr>
            <w:r w:rsidRPr="008B709A">
              <w:rPr>
                <w:rFonts w:cs="Arial"/>
                <w:bCs/>
                <w:sz w:val="20"/>
                <w:szCs w:val="20"/>
              </w:rPr>
              <w:t>26</w:t>
            </w:r>
            <w:r w:rsidR="00D77ADD" w:rsidRPr="008B709A">
              <w:rPr>
                <w:rFonts w:cs="Arial"/>
                <w:bCs/>
                <w:sz w:val="20"/>
                <w:szCs w:val="20"/>
              </w:rPr>
              <w:t xml:space="preserve"> de junio</w:t>
            </w:r>
            <w:r w:rsidR="0046582B" w:rsidRPr="008B709A">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07B9B4F0" w:rsidR="0046582B" w:rsidRPr="008B709A" w:rsidRDefault="00D77ADD" w:rsidP="00D6793C">
            <w:pPr>
              <w:ind w:right="38"/>
              <w:jc w:val="center"/>
              <w:rPr>
                <w:rFonts w:cs="Arial"/>
                <w:sz w:val="20"/>
                <w:szCs w:val="20"/>
              </w:rPr>
            </w:pPr>
            <w:r w:rsidRPr="008B709A">
              <w:rPr>
                <w:rFonts w:cs="Arial"/>
                <w:sz w:val="20"/>
                <w:szCs w:val="20"/>
              </w:rPr>
              <w:t>17</w:t>
            </w:r>
            <w:r w:rsidR="0046582B" w:rsidRPr="008B709A">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7216D31F"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8B709A">
        <w:rPr>
          <w:rFonts w:cs="Arial"/>
          <w:b/>
          <w:sz w:val="20"/>
          <w:szCs w:val="20"/>
        </w:rPr>
        <w:t xml:space="preserve">día </w:t>
      </w:r>
      <w:r w:rsidR="004F6438" w:rsidRPr="008B709A">
        <w:rPr>
          <w:rFonts w:cs="Arial"/>
          <w:b/>
          <w:bCs/>
          <w:sz w:val="20"/>
          <w:szCs w:val="20"/>
        </w:rPr>
        <w:t>18</w:t>
      </w:r>
      <w:r w:rsidR="005D5FB4" w:rsidRPr="008B709A">
        <w:rPr>
          <w:rFonts w:cs="Arial"/>
          <w:b/>
          <w:bCs/>
          <w:sz w:val="20"/>
          <w:szCs w:val="20"/>
        </w:rPr>
        <w:t xml:space="preserve"> de junio</w:t>
      </w:r>
      <w:r w:rsidR="00897F8F" w:rsidRPr="008B709A">
        <w:rPr>
          <w:rFonts w:cs="Arial"/>
          <w:b/>
          <w:sz w:val="20"/>
          <w:szCs w:val="20"/>
        </w:rPr>
        <w:t xml:space="preserve"> </w:t>
      </w:r>
      <w:r w:rsidR="00737F2C" w:rsidRPr="008B709A">
        <w:rPr>
          <w:rFonts w:cs="Arial"/>
          <w:b/>
          <w:sz w:val="20"/>
          <w:szCs w:val="20"/>
        </w:rPr>
        <w:t>de 202</w:t>
      </w:r>
      <w:r w:rsidR="00185D7E" w:rsidRPr="008B709A">
        <w:rPr>
          <w:rFonts w:cs="Arial"/>
          <w:b/>
          <w:sz w:val="20"/>
          <w:szCs w:val="20"/>
        </w:rPr>
        <w:t>4</w:t>
      </w:r>
      <w:r w:rsidR="00737F2C" w:rsidRPr="008B709A">
        <w:rPr>
          <w:rFonts w:cs="Arial"/>
          <w:b/>
          <w:sz w:val="20"/>
          <w:szCs w:val="20"/>
        </w:rPr>
        <w:t xml:space="preserve"> a las </w:t>
      </w:r>
      <w:r w:rsidR="004F6438" w:rsidRPr="008B709A">
        <w:rPr>
          <w:rFonts w:cs="Arial"/>
          <w:b/>
          <w:sz w:val="20"/>
          <w:szCs w:val="20"/>
        </w:rPr>
        <w:t>09</w:t>
      </w:r>
      <w:r w:rsidR="00737F2C" w:rsidRPr="008B709A">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7F690316"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8B709A">
        <w:rPr>
          <w:rFonts w:cs="Arial"/>
          <w:b/>
          <w:sz w:val="20"/>
          <w:szCs w:val="20"/>
        </w:rPr>
        <w:t xml:space="preserve">día </w:t>
      </w:r>
      <w:r w:rsidR="004F6438" w:rsidRPr="008B709A">
        <w:rPr>
          <w:rFonts w:cs="Arial"/>
          <w:b/>
          <w:sz w:val="20"/>
          <w:szCs w:val="20"/>
        </w:rPr>
        <w:t xml:space="preserve">25 </w:t>
      </w:r>
      <w:r w:rsidR="00D77ADD" w:rsidRPr="008B709A">
        <w:rPr>
          <w:rFonts w:cs="Arial"/>
          <w:b/>
          <w:sz w:val="20"/>
          <w:szCs w:val="20"/>
        </w:rPr>
        <w:t>de junio</w:t>
      </w:r>
      <w:r w:rsidR="00CA7191" w:rsidRPr="008B709A">
        <w:rPr>
          <w:rFonts w:cs="Arial"/>
          <w:b/>
          <w:bCs/>
          <w:sz w:val="20"/>
          <w:szCs w:val="20"/>
        </w:rPr>
        <w:t xml:space="preserve"> </w:t>
      </w:r>
      <w:r w:rsidR="00737F2C" w:rsidRPr="008B709A">
        <w:rPr>
          <w:rFonts w:cs="Arial"/>
          <w:b/>
          <w:sz w:val="20"/>
          <w:szCs w:val="20"/>
        </w:rPr>
        <w:t>de 202</w:t>
      </w:r>
      <w:r w:rsidR="00185D7E" w:rsidRPr="008B709A">
        <w:rPr>
          <w:rFonts w:cs="Arial"/>
          <w:b/>
          <w:sz w:val="20"/>
          <w:szCs w:val="20"/>
        </w:rPr>
        <w:t>4</w:t>
      </w:r>
      <w:r w:rsidR="00737F2C" w:rsidRPr="008B709A">
        <w:rPr>
          <w:rFonts w:cs="Arial"/>
          <w:b/>
          <w:sz w:val="20"/>
          <w:szCs w:val="20"/>
        </w:rPr>
        <w:t xml:space="preserve"> a las </w:t>
      </w:r>
      <w:r w:rsidR="004F6438" w:rsidRPr="008B709A">
        <w:rPr>
          <w:rFonts w:cs="Arial"/>
          <w:b/>
          <w:sz w:val="20"/>
          <w:szCs w:val="20"/>
        </w:rPr>
        <w:t>09</w:t>
      </w:r>
      <w:r w:rsidR="00737F2C" w:rsidRPr="008B709A">
        <w:rPr>
          <w:rFonts w:cs="Arial"/>
          <w:b/>
          <w:sz w:val="20"/>
          <w:szCs w:val="20"/>
        </w:rPr>
        <w:t>:00 horas,</w:t>
      </w:r>
      <w:r w:rsidR="00737F2C" w:rsidRPr="008B709A">
        <w:rPr>
          <w:rFonts w:cs="Arial"/>
          <w:sz w:val="20"/>
          <w:szCs w:val="20"/>
        </w:rPr>
        <w:t xml:space="preserve"> se actuará conforme a lo establecido en los artículos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5ABA3E0A"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8B709A">
        <w:rPr>
          <w:rFonts w:cs="Arial"/>
          <w:b/>
          <w:sz w:val="20"/>
          <w:szCs w:val="20"/>
        </w:rPr>
        <w:t>día</w:t>
      </w:r>
      <w:r w:rsidR="00D478C5" w:rsidRPr="008B709A">
        <w:rPr>
          <w:rFonts w:cs="Arial"/>
          <w:b/>
          <w:sz w:val="20"/>
          <w:szCs w:val="20"/>
        </w:rPr>
        <w:t xml:space="preserve"> </w:t>
      </w:r>
      <w:r w:rsidR="004F6438" w:rsidRPr="008B709A">
        <w:rPr>
          <w:rFonts w:cs="Arial"/>
          <w:b/>
          <w:sz w:val="20"/>
          <w:szCs w:val="20"/>
        </w:rPr>
        <w:t>26</w:t>
      </w:r>
      <w:r w:rsidR="00D77ADD" w:rsidRPr="008B709A">
        <w:rPr>
          <w:rFonts w:cs="Arial"/>
          <w:b/>
          <w:sz w:val="20"/>
          <w:szCs w:val="20"/>
        </w:rPr>
        <w:t xml:space="preserve"> de junio</w:t>
      </w:r>
      <w:r w:rsidR="00CA7191" w:rsidRPr="008B709A">
        <w:rPr>
          <w:rFonts w:cs="Arial"/>
          <w:b/>
          <w:sz w:val="20"/>
          <w:szCs w:val="20"/>
        </w:rPr>
        <w:t xml:space="preserve"> </w:t>
      </w:r>
      <w:r w:rsidRPr="008B709A">
        <w:rPr>
          <w:rFonts w:cs="Arial"/>
          <w:sz w:val="20"/>
          <w:szCs w:val="20"/>
        </w:rPr>
        <w:t xml:space="preserve">de </w:t>
      </w:r>
      <w:r w:rsidRPr="008B709A">
        <w:rPr>
          <w:rFonts w:cs="Arial"/>
          <w:b/>
          <w:bCs/>
          <w:sz w:val="20"/>
          <w:szCs w:val="20"/>
        </w:rPr>
        <w:t>202</w:t>
      </w:r>
      <w:r w:rsidR="00185D7E" w:rsidRPr="008B709A">
        <w:rPr>
          <w:rFonts w:cs="Arial"/>
          <w:b/>
          <w:bCs/>
          <w:sz w:val="20"/>
          <w:szCs w:val="20"/>
        </w:rPr>
        <w:t>4</w:t>
      </w:r>
      <w:r w:rsidRPr="008B709A">
        <w:rPr>
          <w:rFonts w:cs="Arial"/>
          <w:b/>
          <w:bCs/>
          <w:sz w:val="20"/>
          <w:szCs w:val="20"/>
        </w:rPr>
        <w:t xml:space="preserve"> </w:t>
      </w:r>
      <w:r w:rsidRPr="008B709A">
        <w:rPr>
          <w:rFonts w:cs="Arial"/>
          <w:sz w:val="20"/>
          <w:szCs w:val="20"/>
        </w:rPr>
        <w:t xml:space="preserve">a </w:t>
      </w:r>
      <w:r w:rsidRPr="008B709A">
        <w:rPr>
          <w:rFonts w:cs="Arial"/>
          <w:b/>
          <w:sz w:val="20"/>
          <w:szCs w:val="20"/>
        </w:rPr>
        <w:t xml:space="preserve">las </w:t>
      </w:r>
      <w:r w:rsidR="003677C0" w:rsidRPr="008B709A">
        <w:rPr>
          <w:rFonts w:cs="Arial"/>
          <w:b/>
          <w:sz w:val="20"/>
          <w:szCs w:val="20"/>
        </w:rPr>
        <w:t>1</w:t>
      </w:r>
      <w:r w:rsidR="00D77ADD" w:rsidRPr="008B709A">
        <w:rPr>
          <w:rFonts w:cs="Arial"/>
          <w:b/>
          <w:sz w:val="20"/>
          <w:szCs w:val="20"/>
        </w:rPr>
        <w:t>7</w:t>
      </w:r>
      <w:r w:rsidRPr="008B709A">
        <w:rPr>
          <w:rFonts w:cs="Arial"/>
          <w:b/>
          <w:sz w:val="20"/>
          <w:szCs w:val="20"/>
        </w:rPr>
        <w:t>:</w:t>
      </w:r>
      <w:r w:rsidR="0041429D" w:rsidRPr="008B709A">
        <w:rPr>
          <w:rFonts w:cs="Arial"/>
          <w:b/>
          <w:sz w:val="20"/>
          <w:szCs w:val="20"/>
        </w:rPr>
        <w:t>0</w:t>
      </w:r>
      <w:r w:rsidR="00444A4C" w:rsidRPr="008B709A">
        <w:rPr>
          <w:rFonts w:cs="Arial"/>
          <w:b/>
          <w:sz w:val="20"/>
          <w:szCs w:val="20"/>
        </w:rPr>
        <w:t>0</w:t>
      </w:r>
      <w:r w:rsidRPr="008B709A">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8B709A">
        <w:rPr>
          <w:rFonts w:cs="Arial"/>
          <w:sz w:val="20"/>
          <w:szCs w:val="20"/>
          <w:lang w:val="es-MX"/>
        </w:rPr>
        <w:t xml:space="preserve">Esta garantía de referencia será </w:t>
      </w:r>
      <w:r w:rsidRPr="008B709A">
        <w:rPr>
          <w:rFonts w:cs="Arial"/>
          <w:b/>
          <w:bCs/>
          <w:sz w:val="20"/>
          <w:szCs w:val="20"/>
          <w:lang w:val="es-MX"/>
        </w:rPr>
        <w:t>indivisible</w:t>
      </w:r>
      <w:r w:rsidRPr="008B709A">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8B709A">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Carta en papel, preferentemente membretado del licitante, firmada en su calidad de representante legal o apoderado legal,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52ED9A15" w14:textId="5AE4FDF9" w:rsidR="00F7255A" w:rsidRDefault="004F6438" w:rsidP="00514B6E">
      <w:pPr>
        <w:pStyle w:val="Encabezado"/>
        <w:jc w:val="center"/>
        <w:outlineLvl w:val="0"/>
        <w:rPr>
          <w:rFonts w:cs="Arial"/>
          <w:b/>
          <w:bCs/>
          <w:color w:val="000000" w:themeColor="text1"/>
          <w:sz w:val="20"/>
          <w:szCs w:val="20"/>
          <w:shd w:val="clear" w:color="auto" w:fill="FFFFFF"/>
        </w:rPr>
      </w:pPr>
      <w:r w:rsidRPr="008B709A">
        <w:rPr>
          <w:rFonts w:cs="Arial"/>
          <w:b/>
          <w:bCs/>
          <w:color w:val="000000" w:themeColor="text1"/>
          <w:sz w:val="20"/>
          <w:szCs w:val="20"/>
          <w:shd w:val="clear" w:color="auto" w:fill="FFFFFF"/>
        </w:rPr>
        <w:t>“SERVICIO DE ARRENDAMIENTO DE DOS EQUIPOS ESCÁNERES DE ALTA VELOCIDAD”</w:t>
      </w:r>
    </w:p>
    <w:p w14:paraId="43B1DD76" w14:textId="77777777" w:rsidR="004F6438" w:rsidRPr="00AC5E4D" w:rsidRDefault="004F6438"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653D9990" w14:textId="134C9382" w:rsidR="00F7255A" w:rsidRPr="005C7451" w:rsidRDefault="004F6438" w:rsidP="004F6438">
      <w:pPr>
        <w:jc w:val="center"/>
        <w:rPr>
          <w:rFonts w:cs="Arial"/>
          <w:sz w:val="20"/>
          <w:szCs w:val="20"/>
        </w:rPr>
      </w:pPr>
      <w:r w:rsidRPr="008B709A">
        <w:rPr>
          <w:rFonts w:cs="Arial"/>
          <w:b/>
          <w:bCs/>
          <w:color w:val="000000" w:themeColor="text1"/>
          <w:sz w:val="20"/>
          <w:szCs w:val="20"/>
          <w:shd w:val="clear" w:color="auto" w:fill="FFFFFF"/>
          <w:lang w:val="es-MX"/>
        </w:rPr>
        <w:t>“SERVICIO DE ARRENDAMIENTO DE DOS EQUIPOS ESCÁNERES DE ALTA VELOCIDAD”</w:t>
      </w:r>
    </w:p>
    <w:p w14:paraId="27CD1B04" w14:textId="77777777" w:rsidR="007002F7" w:rsidRPr="00AF5436" w:rsidRDefault="007002F7" w:rsidP="005C7451">
      <w:pPr>
        <w:tabs>
          <w:tab w:val="left" w:pos="1276"/>
        </w:tabs>
        <w:jc w:val="both"/>
        <w:rPr>
          <w:rFonts w:eastAsia="Arial" w:cs="Arial"/>
          <w:b/>
          <w:i/>
          <w:iCs/>
          <w:sz w:val="20"/>
          <w:szCs w:val="20"/>
        </w:rPr>
      </w:pPr>
    </w:p>
    <w:p w14:paraId="6295C854" w14:textId="77777777" w:rsidR="00EE31BB" w:rsidRDefault="00EE31BB" w:rsidP="00AF5436">
      <w:pPr>
        <w:contextualSpacing/>
        <w:jc w:val="both"/>
        <w:rPr>
          <w:rFonts w:cs="Arial"/>
          <w:bCs/>
          <w:sz w:val="20"/>
          <w:szCs w:val="20"/>
        </w:rPr>
      </w:pPr>
    </w:p>
    <w:p w14:paraId="37AFA4C7" w14:textId="77777777" w:rsidR="004B286A" w:rsidRPr="004B286A" w:rsidRDefault="004B286A" w:rsidP="004B286A">
      <w:pPr>
        <w:contextualSpacing/>
        <w:jc w:val="both"/>
        <w:rPr>
          <w:rFonts w:cs="Arial"/>
          <w:bCs/>
          <w:sz w:val="20"/>
          <w:szCs w:val="20"/>
        </w:rPr>
      </w:pPr>
      <w:r w:rsidRPr="004B286A">
        <w:rPr>
          <w:rFonts w:cs="Arial"/>
          <w:bCs/>
          <w:sz w:val="20"/>
          <w:szCs w:val="20"/>
        </w:rPr>
        <w:t>No se aceptarán opciones, los licitantes presentarán una sola proposición y se requiere que cumpla en su totalidad con las especificaciones y alcances del servicio solicitado en el presente anexo técnico, así como con las precisiones que se realicen en la(s) junta(s) de aclaraciones.</w:t>
      </w:r>
    </w:p>
    <w:p w14:paraId="68514932" w14:textId="77777777" w:rsidR="004B286A" w:rsidRPr="004B286A" w:rsidRDefault="004B286A" w:rsidP="004B286A">
      <w:pPr>
        <w:contextualSpacing/>
        <w:jc w:val="both"/>
        <w:rPr>
          <w:rFonts w:cs="Arial"/>
          <w:bCs/>
          <w:sz w:val="20"/>
          <w:szCs w:val="20"/>
        </w:rPr>
      </w:pPr>
    </w:p>
    <w:p w14:paraId="4F4DEAD4" w14:textId="1171FA61" w:rsidR="004F6438" w:rsidRPr="00D21E3A" w:rsidRDefault="004B286A" w:rsidP="004B286A">
      <w:pPr>
        <w:contextualSpacing/>
        <w:jc w:val="both"/>
        <w:rPr>
          <w:rFonts w:cs="Arial"/>
          <w:bCs/>
          <w:sz w:val="20"/>
          <w:szCs w:val="20"/>
        </w:rPr>
      </w:pPr>
      <w:r w:rsidRPr="004B286A">
        <w:rPr>
          <w:rFonts w:cs="Arial"/>
          <w:bCs/>
          <w:sz w:val="20"/>
          <w:szCs w:val="20"/>
        </w:rPr>
        <w:t xml:space="preserve">Los licitantes deben completar y entregar la tabla de cotización de servicios, utilizando el Anexo A formato de </w:t>
      </w:r>
      <w:r w:rsidRPr="00D21E3A">
        <w:rPr>
          <w:rFonts w:cs="Arial"/>
          <w:bCs/>
          <w:sz w:val="20"/>
          <w:szCs w:val="20"/>
        </w:rPr>
        <w:t>cotización.</w:t>
      </w:r>
    </w:p>
    <w:p w14:paraId="7E20B635" w14:textId="77777777" w:rsidR="00D21E3A" w:rsidRPr="00D21E3A" w:rsidRDefault="00D21E3A" w:rsidP="004B286A">
      <w:pPr>
        <w:contextualSpacing/>
        <w:jc w:val="both"/>
        <w:rPr>
          <w:rFonts w:cs="Arial"/>
          <w:bCs/>
          <w:sz w:val="20"/>
          <w:szCs w:val="20"/>
        </w:rPr>
      </w:pPr>
    </w:p>
    <w:p w14:paraId="72524BA2" w14:textId="77777777" w:rsidR="00D21E3A" w:rsidRPr="00D21E3A" w:rsidRDefault="00D21E3A" w:rsidP="00D21E3A">
      <w:pPr>
        <w:ind w:left="-113"/>
        <w:contextualSpacing/>
        <w:jc w:val="center"/>
        <w:rPr>
          <w:rFonts w:cs="Arial"/>
          <w:b/>
          <w:bCs/>
          <w:sz w:val="20"/>
          <w:szCs w:val="20"/>
        </w:rPr>
      </w:pPr>
      <w:r w:rsidRPr="00D21E3A">
        <w:rPr>
          <w:rFonts w:cs="Arial"/>
          <w:b/>
          <w:bCs/>
          <w:sz w:val="20"/>
          <w:szCs w:val="20"/>
        </w:rPr>
        <w:t>Anexo A Formato de cotización.</w:t>
      </w:r>
    </w:p>
    <w:p w14:paraId="5A2C89B9" w14:textId="77777777" w:rsidR="00D21E3A" w:rsidRPr="00D21E3A" w:rsidRDefault="00D21E3A" w:rsidP="00D21E3A">
      <w:pPr>
        <w:rPr>
          <w:rFonts w:cs="Arial"/>
          <w:b/>
          <w:sz w:val="20"/>
          <w:szCs w:val="20"/>
        </w:rPr>
      </w:pPr>
    </w:p>
    <w:p w14:paraId="79AC726B" w14:textId="77777777" w:rsidR="00D21E3A" w:rsidRPr="00D21E3A" w:rsidRDefault="00D21E3A" w:rsidP="00D21E3A">
      <w:pPr>
        <w:rPr>
          <w:rFonts w:cs="Arial"/>
          <w:b/>
          <w:sz w:val="20"/>
          <w:szCs w:val="20"/>
        </w:rPr>
      </w:pPr>
    </w:p>
    <w:tbl>
      <w:tblPr>
        <w:tblStyle w:val="Tablaconcuadrcula"/>
        <w:tblW w:w="0" w:type="auto"/>
        <w:jc w:val="center"/>
        <w:tblLook w:val="04A0" w:firstRow="1" w:lastRow="0" w:firstColumn="1" w:lastColumn="0" w:noHBand="0" w:noVBand="1"/>
      </w:tblPr>
      <w:tblGrid>
        <w:gridCol w:w="2727"/>
        <w:gridCol w:w="1072"/>
        <w:gridCol w:w="1653"/>
        <w:gridCol w:w="1689"/>
        <w:gridCol w:w="1689"/>
      </w:tblGrid>
      <w:tr w:rsidR="00D21E3A" w:rsidRPr="00D21E3A" w14:paraId="132319B8" w14:textId="77777777" w:rsidTr="00D21E3A">
        <w:trPr>
          <w:jc w:val="center"/>
        </w:trPr>
        <w:tc>
          <w:tcPr>
            <w:tcW w:w="2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E6882" w14:textId="77777777" w:rsidR="00D21E3A" w:rsidRPr="00D21E3A" w:rsidRDefault="00D21E3A">
            <w:pPr>
              <w:jc w:val="center"/>
              <w:rPr>
                <w:rFonts w:cs="Arial"/>
                <w:b/>
                <w:sz w:val="20"/>
                <w:szCs w:val="20"/>
              </w:rPr>
            </w:pPr>
            <w:r w:rsidRPr="00D21E3A">
              <w:rPr>
                <w:rFonts w:cs="Arial"/>
                <w:b/>
                <w:sz w:val="20"/>
                <w:szCs w:val="20"/>
              </w:rPr>
              <w:t>Descripción</w:t>
            </w:r>
          </w:p>
        </w:tc>
        <w:tc>
          <w:tcPr>
            <w:tcW w:w="10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C23F6" w14:textId="77777777" w:rsidR="00D21E3A" w:rsidRPr="00D21E3A" w:rsidRDefault="00D21E3A">
            <w:pPr>
              <w:jc w:val="center"/>
              <w:rPr>
                <w:rFonts w:cs="Arial"/>
                <w:b/>
                <w:sz w:val="20"/>
                <w:szCs w:val="20"/>
              </w:rPr>
            </w:pPr>
            <w:r w:rsidRPr="00D21E3A">
              <w:rPr>
                <w:rFonts w:cs="Arial"/>
                <w:b/>
                <w:sz w:val="20"/>
                <w:szCs w:val="20"/>
              </w:rPr>
              <w:t>Cantidad</w:t>
            </w:r>
          </w:p>
        </w:tc>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2C5AF4" w14:textId="77777777" w:rsidR="00D21E3A" w:rsidRPr="00D21E3A" w:rsidRDefault="00D21E3A">
            <w:pPr>
              <w:jc w:val="center"/>
              <w:rPr>
                <w:rFonts w:cs="Arial"/>
                <w:b/>
                <w:sz w:val="20"/>
                <w:szCs w:val="20"/>
              </w:rPr>
            </w:pPr>
            <w:r w:rsidRPr="00D21E3A">
              <w:rPr>
                <w:rFonts w:cs="Arial"/>
                <w:b/>
                <w:sz w:val="20"/>
                <w:szCs w:val="20"/>
              </w:rPr>
              <w:t>Precio unitario mensual sin IVA</w:t>
            </w:r>
          </w:p>
        </w:tc>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A9FA29" w14:textId="77777777" w:rsidR="00D21E3A" w:rsidRPr="00D21E3A" w:rsidRDefault="00D21E3A">
            <w:pPr>
              <w:jc w:val="center"/>
              <w:rPr>
                <w:rFonts w:cs="Arial"/>
                <w:b/>
                <w:sz w:val="20"/>
                <w:szCs w:val="20"/>
              </w:rPr>
            </w:pPr>
            <w:r w:rsidRPr="00D21E3A">
              <w:rPr>
                <w:rFonts w:cs="Arial"/>
                <w:b/>
                <w:sz w:val="20"/>
                <w:szCs w:val="20"/>
              </w:rPr>
              <w:t xml:space="preserve">Precio total </w:t>
            </w:r>
          </w:p>
          <w:p w14:paraId="09EEE797" w14:textId="77777777" w:rsidR="00D21E3A" w:rsidRPr="00D21E3A" w:rsidRDefault="00D21E3A">
            <w:pPr>
              <w:jc w:val="center"/>
              <w:rPr>
                <w:rFonts w:cs="Arial"/>
                <w:b/>
                <w:sz w:val="20"/>
                <w:szCs w:val="20"/>
              </w:rPr>
            </w:pPr>
            <w:r w:rsidRPr="00D21E3A">
              <w:rPr>
                <w:rFonts w:cs="Arial"/>
                <w:b/>
                <w:sz w:val="20"/>
                <w:szCs w:val="20"/>
              </w:rPr>
              <w:t>(2 escáneres)</w:t>
            </w:r>
          </w:p>
          <w:p w14:paraId="2D374687" w14:textId="77777777" w:rsidR="00D21E3A" w:rsidRPr="00D21E3A" w:rsidRDefault="00D21E3A">
            <w:pPr>
              <w:jc w:val="center"/>
              <w:rPr>
                <w:rFonts w:cs="Arial"/>
                <w:b/>
                <w:sz w:val="20"/>
                <w:szCs w:val="20"/>
              </w:rPr>
            </w:pPr>
            <w:r w:rsidRPr="00D21E3A">
              <w:rPr>
                <w:rFonts w:cs="Arial"/>
                <w:b/>
                <w:sz w:val="20"/>
                <w:szCs w:val="20"/>
              </w:rPr>
              <w:t>mensual sin IVA</w:t>
            </w:r>
          </w:p>
        </w:tc>
        <w:tc>
          <w:tcPr>
            <w:tcW w:w="1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996523" w14:textId="77777777" w:rsidR="00D21E3A" w:rsidRPr="00D21E3A" w:rsidRDefault="00D21E3A">
            <w:pPr>
              <w:jc w:val="center"/>
              <w:rPr>
                <w:rFonts w:cs="Arial"/>
                <w:b/>
                <w:sz w:val="20"/>
                <w:szCs w:val="20"/>
              </w:rPr>
            </w:pPr>
            <w:r w:rsidRPr="00D21E3A">
              <w:rPr>
                <w:rFonts w:cs="Arial"/>
                <w:b/>
                <w:sz w:val="20"/>
                <w:szCs w:val="20"/>
              </w:rPr>
              <w:t xml:space="preserve">Precio total </w:t>
            </w:r>
          </w:p>
          <w:p w14:paraId="63C9BD1D" w14:textId="77777777" w:rsidR="00D21E3A" w:rsidRPr="00D21E3A" w:rsidRDefault="00D21E3A">
            <w:pPr>
              <w:jc w:val="center"/>
              <w:rPr>
                <w:rFonts w:cs="Arial"/>
                <w:b/>
                <w:sz w:val="20"/>
                <w:szCs w:val="20"/>
              </w:rPr>
            </w:pPr>
            <w:r w:rsidRPr="00D21E3A">
              <w:rPr>
                <w:rFonts w:cs="Arial"/>
                <w:b/>
                <w:sz w:val="20"/>
                <w:szCs w:val="20"/>
              </w:rPr>
              <w:t xml:space="preserve">(2 escáneres) </w:t>
            </w:r>
          </w:p>
          <w:p w14:paraId="4D68F3BA" w14:textId="77777777" w:rsidR="00D21E3A" w:rsidRPr="00D21E3A" w:rsidRDefault="00D21E3A">
            <w:pPr>
              <w:jc w:val="center"/>
              <w:rPr>
                <w:rFonts w:cs="Arial"/>
                <w:b/>
                <w:sz w:val="20"/>
                <w:szCs w:val="20"/>
              </w:rPr>
            </w:pPr>
            <w:r w:rsidRPr="00D21E3A">
              <w:rPr>
                <w:rFonts w:cs="Arial"/>
                <w:b/>
                <w:sz w:val="20"/>
                <w:szCs w:val="20"/>
              </w:rPr>
              <w:t>por 36 meses</w:t>
            </w:r>
          </w:p>
          <w:p w14:paraId="4E5AF984" w14:textId="77777777" w:rsidR="00D21E3A" w:rsidRPr="00D21E3A" w:rsidRDefault="00D21E3A">
            <w:pPr>
              <w:jc w:val="center"/>
              <w:rPr>
                <w:rFonts w:cs="Arial"/>
                <w:b/>
                <w:sz w:val="20"/>
                <w:szCs w:val="20"/>
              </w:rPr>
            </w:pPr>
            <w:r w:rsidRPr="00D21E3A">
              <w:rPr>
                <w:rFonts w:cs="Arial"/>
                <w:b/>
                <w:sz w:val="20"/>
                <w:szCs w:val="20"/>
              </w:rPr>
              <w:t>sin IVA</w:t>
            </w:r>
          </w:p>
        </w:tc>
      </w:tr>
      <w:tr w:rsidR="00D21E3A" w:rsidRPr="00D21E3A" w14:paraId="686B37D5" w14:textId="77777777" w:rsidTr="00D21E3A">
        <w:trPr>
          <w:jc w:val="center"/>
        </w:trPr>
        <w:tc>
          <w:tcPr>
            <w:tcW w:w="2727" w:type="dxa"/>
            <w:tcBorders>
              <w:top w:val="single" w:sz="4" w:space="0" w:color="auto"/>
              <w:left w:val="single" w:sz="4" w:space="0" w:color="auto"/>
              <w:bottom w:val="single" w:sz="4" w:space="0" w:color="auto"/>
              <w:right w:val="single" w:sz="4" w:space="0" w:color="auto"/>
            </w:tcBorders>
            <w:vAlign w:val="center"/>
            <w:hideMark/>
          </w:tcPr>
          <w:p w14:paraId="449E5660" w14:textId="77777777" w:rsidR="00D21E3A" w:rsidRPr="00D21E3A" w:rsidRDefault="00D21E3A">
            <w:pPr>
              <w:jc w:val="both"/>
              <w:rPr>
                <w:rFonts w:cs="Arial"/>
                <w:b/>
                <w:sz w:val="20"/>
                <w:szCs w:val="20"/>
              </w:rPr>
            </w:pPr>
            <w:r w:rsidRPr="00D21E3A">
              <w:rPr>
                <w:rFonts w:cs="Arial"/>
                <w:sz w:val="20"/>
                <w:szCs w:val="20"/>
                <w:lang w:val="es-MX"/>
              </w:rPr>
              <w:t>Modelo y marca del escáner de alta velocidad y accesorio de cama plana.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9647300" w14:textId="77777777" w:rsidR="00D21E3A" w:rsidRPr="00D21E3A" w:rsidRDefault="00D21E3A">
            <w:pPr>
              <w:jc w:val="center"/>
              <w:rPr>
                <w:rFonts w:cs="Arial"/>
                <w:b/>
                <w:sz w:val="20"/>
                <w:szCs w:val="20"/>
              </w:rPr>
            </w:pPr>
            <w:r w:rsidRPr="00D21E3A">
              <w:rPr>
                <w:rFonts w:cs="Arial"/>
                <w:b/>
                <w:sz w:val="20"/>
                <w:szCs w:val="20"/>
              </w:rPr>
              <w:t>2</w:t>
            </w:r>
          </w:p>
        </w:tc>
        <w:tc>
          <w:tcPr>
            <w:tcW w:w="1653" w:type="dxa"/>
            <w:tcBorders>
              <w:top w:val="single" w:sz="4" w:space="0" w:color="auto"/>
              <w:left w:val="single" w:sz="4" w:space="0" w:color="auto"/>
              <w:bottom w:val="single" w:sz="4" w:space="0" w:color="auto"/>
              <w:right w:val="single" w:sz="4" w:space="0" w:color="auto"/>
            </w:tcBorders>
            <w:vAlign w:val="center"/>
            <w:hideMark/>
          </w:tcPr>
          <w:p w14:paraId="6D9C7D78" w14:textId="77777777" w:rsidR="00D21E3A" w:rsidRPr="00D21E3A" w:rsidRDefault="00D21E3A">
            <w:pPr>
              <w:rPr>
                <w:rFonts w:cs="Arial"/>
                <w:b/>
                <w:sz w:val="20"/>
                <w:szCs w:val="20"/>
              </w:rPr>
            </w:pPr>
            <w:r w:rsidRPr="00D21E3A">
              <w:rPr>
                <w:rFonts w:cs="Arial"/>
                <w:b/>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hideMark/>
          </w:tcPr>
          <w:p w14:paraId="278666D2" w14:textId="77777777" w:rsidR="00D21E3A" w:rsidRPr="00D21E3A" w:rsidRDefault="00D21E3A">
            <w:pPr>
              <w:rPr>
                <w:rFonts w:cs="Arial"/>
                <w:b/>
                <w:sz w:val="20"/>
                <w:szCs w:val="20"/>
              </w:rPr>
            </w:pPr>
            <w:r w:rsidRPr="00D21E3A">
              <w:rPr>
                <w:rFonts w:cs="Arial"/>
                <w:b/>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A235470" w14:textId="77777777" w:rsidR="00D21E3A" w:rsidRPr="00D21E3A" w:rsidRDefault="00D21E3A">
            <w:pPr>
              <w:rPr>
                <w:rFonts w:cs="Arial"/>
                <w:b/>
                <w:sz w:val="20"/>
                <w:szCs w:val="20"/>
              </w:rPr>
            </w:pPr>
            <w:r w:rsidRPr="00D21E3A">
              <w:rPr>
                <w:rFonts w:cs="Arial"/>
                <w:b/>
                <w:sz w:val="20"/>
                <w:szCs w:val="20"/>
              </w:rPr>
              <w:t>$</w:t>
            </w:r>
          </w:p>
        </w:tc>
      </w:tr>
      <w:tr w:rsidR="00D21E3A" w:rsidRPr="00D21E3A" w14:paraId="257FD314" w14:textId="77777777" w:rsidTr="00D21E3A">
        <w:trPr>
          <w:jc w:val="center"/>
        </w:trPr>
        <w:tc>
          <w:tcPr>
            <w:tcW w:w="7141" w:type="dxa"/>
            <w:gridSpan w:val="4"/>
            <w:tcBorders>
              <w:top w:val="single" w:sz="4" w:space="0" w:color="auto"/>
              <w:left w:val="single" w:sz="4" w:space="0" w:color="auto"/>
              <w:bottom w:val="single" w:sz="4" w:space="0" w:color="auto"/>
              <w:right w:val="single" w:sz="4" w:space="0" w:color="auto"/>
            </w:tcBorders>
            <w:vAlign w:val="center"/>
            <w:hideMark/>
          </w:tcPr>
          <w:p w14:paraId="7449DCD6" w14:textId="77777777" w:rsidR="00D21E3A" w:rsidRPr="00D21E3A" w:rsidRDefault="00D21E3A">
            <w:pPr>
              <w:jc w:val="center"/>
              <w:rPr>
                <w:rFonts w:cs="Arial"/>
                <w:b/>
                <w:sz w:val="20"/>
                <w:szCs w:val="20"/>
              </w:rPr>
            </w:pPr>
            <w:r w:rsidRPr="00D21E3A">
              <w:rPr>
                <w:rFonts w:cs="Arial"/>
                <w:b/>
                <w:sz w:val="20"/>
                <w:szCs w:val="20"/>
              </w:rPr>
              <w:t>SUBTOTAL</w:t>
            </w:r>
          </w:p>
        </w:tc>
        <w:tc>
          <w:tcPr>
            <w:tcW w:w="1689" w:type="dxa"/>
            <w:tcBorders>
              <w:top w:val="single" w:sz="4" w:space="0" w:color="auto"/>
              <w:left w:val="single" w:sz="4" w:space="0" w:color="auto"/>
              <w:bottom w:val="single" w:sz="4" w:space="0" w:color="auto"/>
              <w:right w:val="single" w:sz="4" w:space="0" w:color="auto"/>
            </w:tcBorders>
            <w:vAlign w:val="center"/>
            <w:hideMark/>
          </w:tcPr>
          <w:p w14:paraId="50AA049D" w14:textId="77777777" w:rsidR="00D21E3A" w:rsidRPr="00D21E3A" w:rsidRDefault="00D21E3A">
            <w:pPr>
              <w:rPr>
                <w:rFonts w:cs="Arial"/>
                <w:b/>
                <w:sz w:val="20"/>
                <w:szCs w:val="20"/>
              </w:rPr>
            </w:pPr>
            <w:r w:rsidRPr="00D21E3A">
              <w:rPr>
                <w:rFonts w:cs="Arial"/>
                <w:b/>
                <w:sz w:val="20"/>
                <w:szCs w:val="20"/>
              </w:rPr>
              <w:t>$</w:t>
            </w:r>
          </w:p>
        </w:tc>
      </w:tr>
      <w:tr w:rsidR="00D21E3A" w:rsidRPr="00D21E3A" w14:paraId="1573DF1D" w14:textId="77777777" w:rsidTr="00D21E3A">
        <w:trPr>
          <w:jc w:val="center"/>
        </w:trPr>
        <w:tc>
          <w:tcPr>
            <w:tcW w:w="7141" w:type="dxa"/>
            <w:gridSpan w:val="4"/>
            <w:tcBorders>
              <w:top w:val="single" w:sz="4" w:space="0" w:color="auto"/>
              <w:left w:val="single" w:sz="4" w:space="0" w:color="auto"/>
              <w:bottom w:val="single" w:sz="4" w:space="0" w:color="auto"/>
              <w:right w:val="single" w:sz="4" w:space="0" w:color="auto"/>
            </w:tcBorders>
            <w:vAlign w:val="center"/>
            <w:hideMark/>
          </w:tcPr>
          <w:p w14:paraId="33D16A27" w14:textId="77777777" w:rsidR="00D21E3A" w:rsidRPr="00D21E3A" w:rsidRDefault="00D21E3A">
            <w:pPr>
              <w:jc w:val="center"/>
              <w:rPr>
                <w:rFonts w:cs="Arial"/>
                <w:b/>
                <w:sz w:val="20"/>
                <w:szCs w:val="20"/>
              </w:rPr>
            </w:pPr>
            <w:r w:rsidRPr="00D21E3A">
              <w:rPr>
                <w:rFonts w:cs="Arial"/>
                <w:b/>
                <w:sz w:val="20"/>
                <w:szCs w:val="20"/>
              </w:rPr>
              <w:t>IVA</w:t>
            </w:r>
          </w:p>
        </w:tc>
        <w:tc>
          <w:tcPr>
            <w:tcW w:w="1689" w:type="dxa"/>
            <w:tcBorders>
              <w:top w:val="single" w:sz="4" w:space="0" w:color="auto"/>
              <w:left w:val="single" w:sz="4" w:space="0" w:color="auto"/>
              <w:bottom w:val="single" w:sz="4" w:space="0" w:color="auto"/>
              <w:right w:val="single" w:sz="4" w:space="0" w:color="auto"/>
            </w:tcBorders>
            <w:vAlign w:val="center"/>
            <w:hideMark/>
          </w:tcPr>
          <w:p w14:paraId="03E22360" w14:textId="77777777" w:rsidR="00D21E3A" w:rsidRPr="00D21E3A" w:rsidRDefault="00D21E3A">
            <w:pPr>
              <w:rPr>
                <w:rFonts w:cs="Arial"/>
                <w:b/>
                <w:sz w:val="20"/>
                <w:szCs w:val="20"/>
              </w:rPr>
            </w:pPr>
            <w:r w:rsidRPr="00D21E3A">
              <w:rPr>
                <w:rFonts w:cs="Arial"/>
                <w:b/>
                <w:sz w:val="20"/>
                <w:szCs w:val="20"/>
              </w:rPr>
              <w:t>$</w:t>
            </w:r>
          </w:p>
        </w:tc>
      </w:tr>
      <w:tr w:rsidR="00D21E3A" w:rsidRPr="00D21E3A" w14:paraId="40B2CE6A" w14:textId="77777777" w:rsidTr="00D21E3A">
        <w:trPr>
          <w:jc w:val="center"/>
        </w:trPr>
        <w:tc>
          <w:tcPr>
            <w:tcW w:w="7141" w:type="dxa"/>
            <w:gridSpan w:val="4"/>
            <w:tcBorders>
              <w:top w:val="single" w:sz="4" w:space="0" w:color="auto"/>
              <w:left w:val="single" w:sz="4" w:space="0" w:color="auto"/>
              <w:bottom w:val="single" w:sz="4" w:space="0" w:color="auto"/>
              <w:right w:val="single" w:sz="4" w:space="0" w:color="auto"/>
            </w:tcBorders>
            <w:vAlign w:val="center"/>
            <w:hideMark/>
          </w:tcPr>
          <w:p w14:paraId="194308B8" w14:textId="77777777" w:rsidR="00D21E3A" w:rsidRPr="00D21E3A" w:rsidRDefault="00D21E3A">
            <w:pPr>
              <w:jc w:val="center"/>
              <w:rPr>
                <w:rFonts w:cs="Arial"/>
                <w:b/>
                <w:sz w:val="20"/>
                <w:szCs w:val="20"/>
              </w:rPr>
            </w:pPr>
            <w:r w:rsidRPr="00D21E3A">
              <w:rPr>
                <w:rFonts w:cs="Arial"/>
                <w:b/>
                <w:sz w:val="20"/>
                <w:szCs w:val="20"/>
              </w:rPr>
              <w:t>TOTAL</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BB242A0" w14:textId="77777777" w:rsidR="00D21E3A" w:rsidRPr="00D21E3A" w:rsidRDefault="00D21E3A">
            <w:pPr>
              <w:rPr>
                <w:rFonts w:cs="Arial"/>
                <w:b/>
                <w:sz w:val="20"/>
                <w:szCs w:val="20"/>
              </w:rPr>
            </w:pPr>
            <w:r w:rsidRPr="00D21E3A">
              <w:rPr>
                <w:rFonts w:cs="Arial"/>
                <w:b/>
                <w:sz w:val="20"/>
                <w:szCs w:val="20"/>
              </w:rPr>
              <w:t>$</w:t>
            </w:r>
          </w:p>
        </w:tc>
      </w:tr>
    </w:tbl>
    <w:p w14:paraId="26A58DA1" w14:textId="77777777" w:rsidR="00D21E3A" w:rsidRPr="00D21E3A" w:rsidRDefault="00D21E3A" w:rsidP="00D21E3A">
      <w:pPr>
        <w:rPr>
          <w:rFonts w:cs="Arial"/>
          <w:b/>
          <w:sz w:val="20"/>
          <w:szCs w:val="20"/>
        </w:rPr>
      </w:pPr>
    </w:p>
    <w:p w14:paraId="0405DED8" w14:textId="77777777" w:rsidR="00D21E3A" w:rsidRPr="00D21E3A" w:rsidRDefault="00D21E3A" w:rsidP="004B286A">
      <w:pPr>
        <w:contextualSpacing/>
        <w:jc w:val="both"/>
        <w:rPr>
          <w:rFonts w:cs="Arial"/>
          <w:bCs/>
          <w:sz w:val="20"/>
          <w:szCs w:val="20"/>
        </w:rPr>
      </w:pPr>
    </w:p>
    <w:p w14:paraId="00EA399B" w14:textId="77777777" w:rsidR="004A733C" w:rsidRPr="00AF5436" w:rsidRDefault="004A733C" w:rsidP="004A733C">
      <w:pPr>
        <w:contextualSpacing/>
        <w:jc w:val="both"/>
        <w:rPr>
          <w:rFonts w:cs="Arial"/>
          <w:bCs/>
          <w:sz w:val="20"/>
          <w:szCs w:val="20"/>
        </w:rPr>
      </w:pPr>
    </w:p>
    <w:p w14:paraId="666AAB87" w14:textId="77777777" w:rsidR="00486DA7" w:rsidRPr="004E01E1" w:rsidRDefault="00486DA7" w:rsidP="00486DA7">
      <w:pPr>
        <w:tabs>
          <w:tab w:val="left" w:pos="1276"/>
        </w:tabs>
        <w:jc w:val="both"/>
        <w:rPr>
          <w:rFonts w:eastAsia="Arial" w:cs="Arial"/>
          <w:b/>
          <w:i/>
          <w:iCs/>
          <w:sz w:val="18"/>
          <w:szCs w:val="18"/>
        </w:rPr>
      </w:pPr>
      <w:r w:rsidRPr="004E01E1">
        <w:rPr>
          <w:rFonts w:eastAsia="Arial" w:cs="Arial"/>
          <w:b/>
          <w:i/>
          <w:iCs/>
          <w:sz w:val="18"/>
          <w:szCs w:val="18"/>
        </w:rPr>
        <w:t>Nota: El importe deberá ser expresado en pesos mexicanos MXN</w:t>
      </w:r>
    </w:p>
    <w:p w14:paraId="752827C7" w14:textId="77777777" w:rsidR="00CC3FC7" w:rsidRPr="00AF5436" w:rsidRDefault="00CC3FC7" w:rsidP="00A11C60">
      <w:pPr>
        <w:tabs>
          <w:tab w:val="left" w:pos="1276"/>
        </w:tabs>
        <w:jc w:val="both"/>
        <w:rPr>
          <w:rFonts w:eastAsia="Arial" w:cs="Arial"/>
          <w:b/>
          <w:i/>
          <w:iCs/>
          <w:sz w:val="20"/>
          <w:szCs w:val="20"/>
        </w:rPr>
      </w:pPr>
    </w:p>
    <w:p w14:paraId="0B26B130" w14:textId="77777777" w:rsidR="00CC3FC7" w:rsidRPr="00AF5436" w:rsidRDefault="00CC3FC7" w:rsidP="00A11C60">
      <w:pPr>
        <w:tabs>
          <w:tab w:val="left" w:pos="1276"/>
        </w:tabs>
        <w:jc w:val="both"/>
        <w:rPr>
          <w:rFonts w:eastAsia="Arial" w:cs="Arial"/>
          <w:b/>
          <w:i/>
          <w:iCs/>
          <w:sz w:val="20"/>
          <w:szCs w:val="20"/>
        </w:rPr>
      </w:pPr>
    </w:p>
    <w:p w14:paraId="3FFE89E4" w14:textId="77777777" w:rsidR="00A11C60" w:rsidRPr="00AF5436" w:rsidRDefault="00A11C60" w:rsidP="00A11C60">
      <w:pPr>
        <w:tabs>
          <w:tab w:val="left" w:pos="1276"/>
        </w:tabs>
        <w:jc w:val="both"/>
        <w:rPr>
          <w:rFonts w:eastAsia="Arial" w:cs="Arial"/>
          <w:b/>
          <w:i/>
          <w:iCs/>
          <w:sz w:val="20"/>
          <w:szCs w:val="20"/>
        </w:rPr>
      </w:pPr>
      <w:r w:rsidRPr="00AF5436">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2613F52B" w:rsidR="00737F2C" w:rsidRPr="00E02997"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E02997">
        <w:rPr>
          <w:rFonts w:eastAsiaTheme="minorEastAsia" w:cs="Arial"/>
          <w:b/>
          <w:bCs/>
          <w:color w:val="000000" w:themeColor="text1"/>
          <w:w w:val="110"/>
          <w:sz w:val="20"/>
          <w:szCs w:val="20"/>
          <w:lang w:val="es-MX" w:eastAsia="en-US"/>
        </w:rPr>
        <w:t>LP</w:t>
      </w:r>
      <w:r w:rsidR="00CC3FC7" w:rsidRPr="00E02997">
        <w:rPr>
          <w:rFonts w:eastAsiaTheme="minorEastAsia" w:cs="Arial"/>
          <w:b/>
          <w:bCs/>
          <w:color w:val="000000" w:themeColor="text1"/>
          <w:w w:val="110"/>
          <w:sz w:val="20"/>
          <w:szCs w:val="20"/>
          <w:lang w:val="es-MX" w:eastAsia="en-US"/>
        </w:rPr>
        <w:t>1</w:t>
      </w:r>
      <w:r w:rsidR="00D21E3A" w:rsidRPr="00E02997">
        <w:rPr>
          <w:rFonts w:eastAsiaTheme="minorEastAsia" w:cs="Arial"/>
          <w:b/>
          <w:bCs/>
          <w:color w:val="000000" w:themeColor="text1"/>
          <w:w w:val="110"/>
          <w:sz w:val="20"/>
          <w:szCs w:val="20"/>
          <w:lang w:val="es-MX" w:eastAsia="en-US"/>
        </w:rPr>
        <w:t>5</w:t>
      </w:r>
      <w:r w:rsidR="003C454C" w:rsidRPr="00E02997">
        <w:rPr>
          <w:rFonts w:eastAsiaTheme="minorEastAsia" w:cs="Arial"/>
          <w:b/>
          <w:bCs/>
          <w:color w:val="000000" w:themeColor="text1"/>
          <w:w w:val="110"/>
          <w:sz w:val="20"/>
          <w:szCs w:val="20"/>
          <w:lang w:val="es-MX" w:eastAsia="en-US"/>
        </w:rPr>
        <w:t>-2</w:t>
      </w:r>
      <w:r w:rsidR="00185D7E" w:rsidRPr="00E02997">
        <w:rPr>
          <w:rFonts w:eastAsiaTheme="minorEastAsia" w:cs="Arial"/>
          <w:b/>
          <w:bCs/>
          <w:color w:val="000000" w:themeColor="text1"/>
          <w:w w:val="110"/>
          <w:sz w:val="20"/>
          <w:szCs w:val="20"/>
          <w:lang w:val="es-MX" w:eastAsia="en-US"/>
        </w:rPr>
        <w:t>4</w:t>
      </w:r>
    </w:p>
    <w:p w14:paraId="247B222A" w14:textId="77777777" w:rsidR="0090221E" w:rsidRPr="00E02997"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E02997" w:rsidRDefault="00F03DCC" w:rsidP="00F03DCC">
      <w:pPr>
        <w:jc w:val="both"/>
        <w:rPr>
          <w:rFonts w:cs="Arial"/>
          <w:b/>
          <w:sz w:val="20"/>
          <w:szCs w:val="20"/>
          <w:lang w:val="es-MX"/>
        </w:rPr>
      </w:pPr>
      <w:r w:rsidRPr="00E02997">
        <w:rPr>
          <w:rFonts w:cs="Arial"/>
          <w:b/>
          <w:sz w:val="20"/>
          <w:szCs w:val="20"/>
          <w:lang w:val="es-MX"/>
        </w:rPr>
        <w:t xml:space="preserve">Comisión Federal de Competencia Económica </w:t>
      </w:r>
    </w:p>
    <w:p w14:paraId="2FE7513E" w14:textId="77777777" w:rsidR="00F03DCC" w:rsidRPr="00E02997" w:rsidRDefault="00F03DCC" w:rsidP="00F03DCC">
      <w:pPr>
        <w:pStyle w:val="Prrafodelista"/>
        <w:ind w:left="0"/>
        <w:jc w:val="both"/>
        <w:rPr>
          <w:rFonts w:cs="Arial"/>
          <w:b/>
          <w:sz w:val="20"/>
          <w:szCs w:val="20"/>
          <w:lang w:val="es-MX"/>
        </w:rPr>
      </w:pPr>
      <w:r w:rsidRPr="00E02997">
        <w:rPr>
          <w:rFonts w:cs="Arial"/>
          <w:b/>
          <w:sz w:val="20"/>
          <w:szCs w:val="20"/>
          <w:lang w:val="es-MX"/>
        </w:rPr>
        <w:t>Coordinación General de Adquisiciones y Contratos</w:t>
      </w:r>
    </w:p>
    <w:p w14:paraId="7BF38D63" w14:textId="560868EB" w:rsidR="00125113" w:rsidRPr="00E02997"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02997">
        <w:rPr>
          <w:rFonts w:eastAsiaTheme="minorHAnsi" w:cs="Arial"/>
          <w:color w:val="000000" w:themeColor="text1"/>
          <w:sz w:val="20"/>
          <w:szCs w:val="20"/>
          <w:lang w:val="es-MX" w:eastAsia="en-US"/>
        </w:rPr>
        <w:t xml:space="preserve">Presente </w:t>
      </w:r>
    </w:p>
    <w:p w14:paraId="7B3892D5" w14:textId="77777777" w:rsidR="00F03DCC" w:rsidRPr="00E02997"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E02997"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r>
      <w:r w:rsidRPr="00E02997">
        <w:rPr>
          <w:rFonts w:eastAsiaTheme="minorHAnsi" w:cs="Arial"/>
          <w:color w:val="000000" w:themeColor="text1"/>
          <w:sz w:val="20"/>
          <w:szCs w:val="20"/>
          <w:lang w:val="es-MX" w:eastAsia="en-US"/>
        </w:rPr>
        <w:tab/>
        <w:t>Fecha:</w:t>
      </w:r>
    </w:p>
    <w:p w14:paraId="32679FBE" w14:textId="77777777" w:rsidR="0090221E" w:rsidRPr="00E02997"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E02997"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E02997">
        <w:rPr>
          <w:rFonts w:eastAsiaTheme="minorHAnsi" w:cs="Arial"/>
          <w:color w:val="000000" w:themeColor="text1"/>
          <w:sz w:val="20"/>
          <w:szCs w:val="20"/>
          <w:lang w:val="es-MX" w:eastAsia="en-US"/>
        </w:rPr>
        <w:t>[</w:t>
      </w:r>
      <w:r w:rsidRPr="00E02997">
        <w:rPr>
          <w:rFonts w:eastAsiaTheme="minorHAnsi" w:cs="Arial"/>
          <w:b/>
          <w:bCs/>
          <w:i/>
          <w:iCs/>
          <w:color w:val="000000" w:themeColor="text1"/>
          <w:sz w:val="20"/>
          <w:szCs w:val="20"/>
          <w:u w:val="single"/>
          <w:lang w:val="es-MX" w:eastAsia="en-US"/>
        </w:rPr>
        <w:t>Nombre del representante</w:t>
      </w:r>
      <w:r w:rsidRPr="00E02997">
        <w:rPr>
          <w:rFonts w:eastAsiaTheme="minorHAnsi" w:cs="Arial"/>
          <w:color w:val="000000" w:themeColor="text1"/>
          <w:sz w:val="20"/>
          <w:szCs w:val="20"/>
          <w:lang w:val="es-MX" w:eastAsia="en-US"/>
        </w:rPr>
        <w:t>], en representación de [</w:t>
      </w:r>
      <w:r w:rsidRPr="00E02997">
        <w:rPr>
          <w:rFonts w:eastAsiaTheme="minorHAnsi" w:cs="Arial"/>
          <w:b/>
          <w:bCs/>
          <w:i/>
          <w:iCs/>
          <w:color w:val="000000" w:themeColor="text1"/>
          <w:sz w:val="20"/>
          <w:szCs w:val="20"/>
          <w:u w:val="single"/>
          <w:lang w:val="es-MX" w:eastAsia="en-US"/>
        </w:rPr>
        <w:t>Nombre de la persona física o moral</w:t>
      </w:r>
      <w:r w:rsidRPr="00E02997">
        <w:rPr>
          <w:rFonts w:eastAsiaTheme="minorHAnsi" w:cs="Arial"/>
          <w:color w:val="000000" w:themeColor="text1"/>
          <w:sz w:val="20"/>
          <w:szCs w:val="20"/>
          <w:lang w:val="es-MX" w:eastAsia="en-US"/>
        </w:rPr>
        <w:t xml:space="preserve">] (en adelante, el </w:t>
      </w:r>
      <w:r w:rsidRPr="00E02997">
        <w:rPr>
          <w:rFonts w:eastAsiaTheme="minorHAnsi" w:cs="Arial"/>
          <w:b/>
          <w:bCs/>
          <w:color w:val="000000" w:themeColor="text1"/>
          <w:sz w:val="20"/>
          <w:szCs w:val="20"/>
          <w:lang w:val="es-MX" w:eastAsia="en-US"/>
        </w:rPr>
        <w:t>PARTICIPANTE</w:t>
      </w:r>
      <w:r w:rsidRPr="00E02997">
        <w:rPr>
          <w:rFonts w:eastAsiaTheme="minorHAnsi" w:cs="Arial"/>
          <w:color w:val="000000" w:themeColor="text1"/>
          <w:sz w:val="20"/>
          <w:szCs w:val="20"/>
          <w:lang w:val="es-MX" w:eastAsia="en-US"/>
        </w:rPr>
        <w:t xml:space="preserve">), presento la </w:t>
      </w:r>
      <w:r w:rsidRPr="00E02997">
        <w:rPr>
          <w:rFonts w:eastAsiaTheme="minorHAnsi" w:cs="Arial"/>
          <w:b/>
          <w:bCs/>
          <w:color w:val="000000" w:themeColor="text1"/>
          <w:sz w:val="20"/>
          <w:szCs w:val="20"/>
          <w:lang w:val="es-MX" w:eastAsia="en-US"/>
        </w:rPr>
        <w:t>propuesta técnica y económica</w:t>
      </w:r>
      <w:r w:rsidRPr="00E02997">
        <w:rPr>
          <w:rFonts w:eastAsiaTheme="minorHAnsi" w:cs="Arial"/>
          <w:color w:val="000000" w:themeColor="text1"/>
          <w:sz w:val="20"/>
          <w:szCs w:val="20"/>
          <w:lang w:val="es-MX" w:eastAsia="en-US"/>
        </w:rPr>
        <w:t>:</w:t>
      </w:r>
    </w:p>
    <w:p w14:paraId="43E2A6C5" w14:textId="77777777" w:rsidR="00FA1BC2" w:rsidRPr="00E02997"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E02997"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E02997">
        <w:rPr>
          <w:rFonts w:eastAsiaTheme="minorHAnsi" w:cs="Arial"/>
          <w:color w:val="000000" w:themeColor="text1"/>
          <w:sz w:val="20"/>
          <w:szCs w:val="20"/>
          <w:lang w:val="es-MX" w:eastAsia="en-US"/>
        </w:rPr>
        <w:t>[</w:t>
      </w:r>
      <w:r w:rsidRPr="00E02997">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E02997">
        <w:rPr>
          <w:rFonts w:eastAsiaTheme="minorHAnsi" w:cs="Arial"/>
          <w:color w:val="000000" w:themeColor="text1"/>
          <w:sz w:val="20"/>
          <w:szCs w:val="20"/>
          <w:lang w:val="es-MX" w:eastAsia="en-US"/>
        </w:rPr>
        <w:t>]:</w:t>
      </w:r>
    </w:p>
    <w:p w14:paraId="021C9B34" w14:textId="77777777" w:rsidR="00FA1BC2" w:rsidRPr="00E02997"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35C196BD" w:rsidR="00737F2C" w:rsidRPr="00E02997"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E02997">
        <w:rPr>
          <w:rFonts w:eastAsiaTheme="minorEastAsia" w:cs="Arial"/>
          <w:color w:val="000000" w:themeColor="text1"/>
          <w:sz w:val="20"/>
          <w:szCs w:val="20"/>
          <w:lang w:val="es-MX" w:eastAsia="en-US"/>
        </w:rPr>
        <w:t xml:space="preserve">Para: </w:t>
      </w:r>
      <w:r w:rsidR="002E6A03" w:rsidRPr="00E02997">
        <w:rPr>
          <w:rFonts w:eastAsiaTheme="minorEastAsia" w:cs="Arial"/>
          <w:b/>
          <w:bCs/>
          <w:color w:val="000000" w:themeColor="text1"/>
          <w:sz w:val="20"/>
          <w:szCs w:val="20"/>
          <w:lang w:val="es-MX" w:eastAsia="en-US"/>
        </w:rPr>
        <w:t>Licitación Pública Número</w:t>
      </w:r>
      <w:r w:rsidRPr="00E02997">
        <w:rPr>
          <w:rFonts w:eastAsiaTheme="minorEastAsia" w:cs="Arial"/>
          <w:b/>
          <w:bCs/>
          <w:color w:val="000000" w:themeColor="text1"/>
          <w:sz w:val="20"/>
          <w:szCs w:val="20"/>
          <w:lang w:val="es-MX" w:eastAsia="en-US"/>
        </w:rPr>
        <w:t xml:space="preserve"> </w:t>
      </w:r>
      <w:r w:rsidR="003C454C" w:rsidRPr="00E02997">
        <w:rPr>
          <w:rFonts w:eastAsiaTheme="minorEastAsia" w:cs="Arial"/>
          <w:b/>
          <w:bCs/>
          <w:color w:val="000000" w:themeColor="text1"/>
          <w:w w:val="110"/>
          <w:sz w:val="20"/>
          <w:szCs w:val="20"/>
          <w:lang w:val="es-MX" w:eastAsia="en-US"/>
        </w:rPr>
        <w:t>41100100-</w:t>
      </w:r>
      <w:r w:rsidR="00D7412E" w:rsidRPr="00E02997">
        <w:rPr>
          <w:rFonts w:eastAsiaTheme="minorEastAsia" w:cs="Arial"/>
          <w:b/>
          <w:bCs/>
          <w:color w:val="000000" w:themeColor="text1"/>
          <w:w w:val="110"/>
          <w:sz w:val="20"/>
          <w:szCs w:val="20"/>
          <w:lang w:val="es-MX" w:eastAsia="en-US"/>
        </w:rPr>
        <w:t>LP</w:t>
      </w:r>
      <w:r w:rsidR="00CC3FC7" w:rsidRPr="00E02997">
        <w:rPr>
          <w:rFonts w:eastAsiaTheme="minorEastAsia" w:cs="Arial"/>
          <w:b/>
          <w:bCs/>
          <w:color w:val="000000" w:themeColor="text1"/>
          <w:w w:val="110"/>
          <w:sz w:val="20"/>
          <w:szCs w:val="20"/>
          <w:lang w:val="es-MX" w:eastAsia="en-US"/>
        </w:rPr>
        <w:t>1</w:t>
      </w:r>
      <w:r w:rsidR="00D21E3A" w:rsidRPr="00E02997">
        <w:rPr>
          <w:rFonts w:eastAsiaTheme="minorEastAsia" w:cs="Arial"/>
          <w:b/>
          <w:bCs/>
          <w:color w:val="000000" w:themeColor="text1"/>
          <w:w w:val="110"/>
          <w:sz w:val="20"/>
          <w:szCs w:val="20"/>
          <w:lang w:val="es-MX" w:eastAsia="en-US"/>
        </w:rPr>
        <w:t>5</w:t>
      </w:r>
      <w:r w:rsidR="003C454C" w:rsidRPr="00E02997">
        <w:rPr>
          <w:rFonts w:eastAsiaTheme="minorEastAsia" w:cs="Arial"/>
          <w:b/>
          <w:bCs/>
          <w:color w:val="000000" w:themeColor="text1"/>
          <w:w w:val="110"/>
          <w:sz w:val="20"/>
          <w:szCs w:val="20"/>
          <w:lang w:val="es-MX" w:eastAsia="en-US"/>
        </w:rPr>
        <w:t>-2</w:t>
      </w:r>
      <w:r w:rsidR="00185D7E" w:rsidRPr="00E02997">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E02997">
        <w:rPr>
          <w:rFonts w:eastAsiaTheme="minorHAnsi" w:cs="Arial"/>
          <w:color w:val="000000" w:themeColor="text1"/>
          <w:w w:val="105"/>
          <w:sz w:val="20"/>
          <w:szCs w:val="20"/>
          <w:lang w:val="es-MX" w:eastAsia="en-US"/>
        </w:rPr>
        <w:t>Convocada por la Comisión Federal de Competencia Económica</w:t>
      </w:r>
      <w:r w:rsidRPr="00E02997">
        <w:rPr>
          <w:rFonts w:eastAsiaTheme="minorHAnsi" w:cs="Arial"/>
          <w:b/>
          <w:bCs/>
          <w:color w:val="000000" w:themeColor="text1"/>
          <w:w w:val="105"/>
          <w:sz w:val="20"/>
          <w:szCs w:val="20"/>
          <w:lang w:val="es-MX" w:eastAsia="en-US"/>
        </w:rPr>
        <w:t xml:space="preserve"> </w:t>
      </w:r>
      <w:r w:rsidRPr="00E02997">
        <w:rPr>
          <w:rFonts w:eastAsiaTheme="minorHAnsi" w:cs="Arial"/>
          <w:color w:val="000000" w:themeColor="text1"/>
          <w:w w:val="105"/>
          <w:sz w:val="20"/>
          <w:szCs w:val="20"/>
          <w:lang w:val="es-MX" w:eastAsia="en-US"/>
        </w:rPr>
        <w:t>(en</w:t>
      </w:r>
      <w:r w:rsidRPr="00AC5E4D">
        <w:rPr>
          <w:rFonts w:eastAsiaTheme="minorHAnsi" w:cs="Arial"/>
          <w:color w:val="000000" w:themeColor="text1"/>
          <w:w w:val="105"/>
          <w:sz w:val="20"/>
          <w:szCs w:val="20"/>
          <w:lang w:val="es-MX" w:eastAsia="en-US"/>
        </w:rPr>
        <w:t xml:space="preserve">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1C7CEEAA"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E02997">
        <w:rPr>
          <w:rFonts w:cs="Arial"/>
          <w:b/>
          <w:bCs/>
          <w:sz w:val="20"/>
          <w:szCs w:val="20"/>
        </w:rPr>
        <w:t>LP</w:t>
      </w:r>
      <w:r w:rsidR="002E0A4A" w:rsidRPr="00E02997">
        <w:rPr>
          <w:rFonts w:cs="Arial"/>
          <w:b/>
          <w:bCs/>
          <w:sz w:val="20"/>
          <w:szCs w:val="20"/>
        </w:rPr>
        <w:t>1</w:t>
      </w:r>
      <w:r w:rsidR="00D21E3A" w:rsidRPr="00E02997">
        <w:rPr>
          <w:rFonts w:cs="Arial"/>
          <w:b/>
          <w:bCs/>
          <w:sz w:val="20"/>
          <w:szCs w:val="20"/>
        </w:rPr>
        <w:t>5</w:t>
      </w:r>
      <w:r w:rsidR="003C454C" w:rsidRPr="00E02997">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4E18CA59"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3C454C" w:rsidRPr="00E02997">
        <w:rPr>
          <w:rFonts w:cs="Arial"/>
          <w:b/>
          <w:bCs/>
          <w:sz w:val="20"/>
          <w:szCs w:val="20"/>
        </w:rPr>
        <w:t>-</w:t>
      </w:r>
      <w:r w:rsidR="00D7412E" w:rsidRPr="00E02997">
        <w:rPr>
          <w:rFonts w:cs="Arial"/>
          <w:b/>
          <w:bCs/>
          <w:sz w:val="20"/>
          <w:szCs w:val="20"/>
        </w:rPr>
        <w:t>LP</w:t>
      </w:r>
      <w:r w:rsidR="002E0A4A" w:rsidRPr="00E02997">
        <w:rPr>
          <w:rFonts w:cs="Arial"/>
          <w:b/>
          <w:bCs/>
          <w:sz w:val="20"/>
          <w:szCs w:val="20"/>
        </w:rPr>
        <w:t>1</w:t>
      </w:r>
      <w:r w:rsidR="00D21E3A" w:rsidRPr="00E02997">
        <w:rPr>
          <w:rFonts w:cs="Arial"/>
          <w:b/>
          <w:bCs/>
          <w:sz w:val="20"/>
          <w:szCs w:val="20"/>
        </w:rPr>
        <w:t>5</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r w:rsidRPr="00AC5E4D">
        <w:rPr>
          <w:rFonts w:ascii="Arial" w:hAnsi="Arial" w:cs="Arial"/>
          <w:bCs/>
        </w:rPr>
        <w:t>común.“</w:t>
      </w:r>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dará </w:t>
      </w:r>
      <w:r w:rsidRPr="007337C4">
        <w:rPr>
          <w:rFonts w:cs="Arial"/>
          <w:color w:val="2F2F2F"/>
          <w:sz w:val="20"/>
          <w:szCs w:val="20"/>
          <w:lang w:eastAsia="es-MX"/>
        </w:rPr>
        <w:lastRenderedPageBreak/>
        <w:t>aviso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7337C4">
        <w:rPr>
          <w:rFonts w:cs="Arial"/>
          <w:color w:val="2F2F2F"/>
          <w:sz w:val="20"/>
          <w:szCs w:val="20"/>
          <w:lang w:eastAsia="es-MX"/>
        </w:rPr>
        <w:t>subjúdice</w:t>
      </w:r>
      <w:proofErr w:type="spell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 xml:space="preserve">En su caso, el pago de las penas convencionales se realizará a través de depósito directo en la cuenta bancaria a nombre de La </w:t>
      </w:r>
      <w:proofErr w:type="spellStart"/>
      <w:r w:rsidRPr="291AD6B4">
        <w:rPr>
          <w:rFonts w:eastAsia="Segoe UI Semilight" w:cs="Arial"/>
          <w:sz w:val="20"/>
          <w:szCs w:val="20"/>
        </w:rPr>
        <w:t>Cofece</w:t>
      </w:r>
      <w:proofErr w:type="spellEnd"/>
      <w:r w:rsidRPr="291AD6B4">
        <w:rPr>
          <w:rFonts w:eastAsia="Segoe UI Semilight" w:cs="Arial"/>
          <w:sz w:val="20"/>
          <w:szCs w:val="20"/>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4D4D4333" w14:textId="77777777" w:rsidR="003E2280" w:rsidRPr="00EF0FF8" w:rsidRDefault="003E2280" w:rsidP="00CC110B">
      <w:pPr>
        <w:rPr>
          <w:rFonts w:cs="Arial"/>
          <w:sz w:val="20"/>
          <w:szCs w:val="20"/>
        </w:rPr>
      </w:pPr>
    </w:p>
    <w:p w14:paraId="46C25165" w14:textId="525A4E28" w:rsidR="00D21E3A" w:rsidRDefault="008B1131" w:rsidP="008B1131">
      <w:pPr>
        <w:jc w:val="center"/>
        <w:rPr>
          <w:rFonts w:cs="Arial"/>
          <w:b/>
          <w:bCs/>
          <w:color w:val="000000" w:themeColor="text1"/>
          <w:sz w:val="20"/>
          <w:szCs w:val="20"/>
          <w:shd w:val="clear" w:color="auto" w:fill="FFFFFF"/>
        </w:rPr>
      </w:pPr>
      <w:r w:rsidRPr="00E02997">
        <w:rPr>
          <w:rFonts w:cs="Arial"/>
          <w:b/>
          <w:bCs/>
          <w:color w:val="000000" w:themeColor="text1"/>
          <w:sz w:val="20"/>
          <w:szCs w:val="20"/>
          <w:shd w:val="clear" w:color="auto" w:fill="FFFFFF"/>
        </w:rPr>
        <w:t>“SERVICIO DE ARRENDAMIENTO DE DOS EQUIPOS ESCÁNERES DE ALTA VELOCIDAD”</w:t>
      </w:r>
    </w:p>
    <w:p w14:paraId="54525FF5" w14:textId="77777777" w:rsidR="008B1131" w:rsidRPr="00AC4C5F" w:rsidRDefault="008B1131" w:rsidP="00D26503">
      <w:pPr>
        <w:rPr>
          <w:rFonts w:cs="Arial"/>
          <w:sz w:val="20"/>
          <w:szCs w:val="20"/>
        </w:rPr>
      </w:pPr>
    </w:p>
    <w:p w14:paraId="0ADD57A9"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Objetivo</w:t>
      </w:r>
    </w:p>
    <w:p w14:paraId="68789954"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Se requiere la contratación para el servicio de arrendamiento de dos equipos escáneres de alta velocidad para la Comisión Federal de Competencia Económica (Comisión o </w:t>
      </w:r>
      <w:proofErr w:type="spellStart"/>
      <w:r w:rsidRPr="00AC4C5F">
        <w:rPr>
          <w:rFonts w:cs="Arial"/>
          <w:bCs/>
          <w:sz w:val="20"/>
          <w:szCs w:val="20"/>
        </w:rPr>
        <w:t>Cofece</w:t>
      </w:r>
      <w:proofErr w:type="spellEnd"/>
      <w:r w:rsidRPr="00AC4C5F">
        <w:rPr>
          <w:rFonts w:cs="Arial"/>
          <w:bCs/>
          <w:sz w:val="20"/>
          <w:szCs w:val="20"/>
        </w:rPr>
        <w:t>).</w:t>
      </w:r>
    </w:p>
    <w:p w14:paraId="759F086C" w14:textId="77777777" w:rsidR="00AC4C5F" w:rsidRPr="00AC4C5F" w:rsidRDefault="00AC4C5F" w:rsidP="00AC4C5F">
      <w:pPr>
        <w:contextualSpacing/>
        <w:jc w:val="both"/>
        <w:rPr>
          <w:rFonts w:cs="Arial"/>
          <w:bCs/>
          <w:sz w:val="20"/>
          <w:szCs w:val="20"/>
        </w:rPr>
      </w:pPr>
    </w:p>
    <w:p w14:paraId="7113206D"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Alcance</w:t>
      </w:r>
    </w:p>
    <w:p w14:paraId="05CFE5EB"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La </w:t>
      </w:r>
      <w:proofErr w:type="spellStart"/>
      <w:r w:rsidRPr="00AC4C5F">
        <w:rPr>
          <w:rFonts w:cs="Arial"/>
          <w:bCs/>
          <w:sz w:val="20"/>
          <w:szCs w:val="20"/>
        </w:rPr>
        <w:t>Cofece</w:t>
      </w:r>
      <w:proofErr w:type="spellEnd"/>
      <w:r w:rsidRPr="00AC4C5F">
        <w:rPr>
          <w:rFonts w:cs="Arial"/>
          <w:bCs/>
          <w:sz w:val="20"/>
          <w:szCs w:val="20"/>
        </w:rPr>
        <w:t xml:space="preserve"> requiere la contratación del servicio de arrendamiento de dos equipos escáneres de alta velocidad mediante la celebración del contrato abierto de prestación del servicio, por un periodo de 36 meses que abarcan los años 2024, 2025, 2026 y 2027, cuyas características se detallan en el presente anexo técnico.</w:t>
      </w:r>
    </w:p>
    <w:p w14:paraId="013B12E3" w14:textId="77777777" w:rsidR="00AC4C5F" w:rsidRPr="00AC4C5F" w:rsidRDefault="00AC4C5F" w:rsidP="00AC4C5F">
      <w:pPr>
        <w:jc w:val="both"/>
        <w:rPr>
          <w:rFonts w:cs="Arial"/>
          <w:sz w:val="20"/>
          <w:szCs w:val="20"/>
        </w:rPr>
      </w:pPr>
    </w:p>
    <w:p w14:paraId="52502F82"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Vigencia</w:t>
      </w:r>
    </w:p>
    <w:p w14:paraId="693B6C09" w14:textId="77777777" w:rsidR="00AC4C5F" w:rsidRPr="00AC4C5F" w:rsidRDefault="00AC4C5F" w:rsidP="00AC4C5F">
      <w:pPr>
        <w:contextualSpacing/>
        <w:jc w:val="both"/>
        <w:rPr>
          <w:rFonts w:cs="Arial"/>
          <w:sz w:val="20"/>
          <w:szCs w:val="20"/>
        </w:rPr>
      </w:pPr>
      <w:r w:rsidRPr="00AC4C5F">
        <w:rPr>
          <w:rFonts w:cs="Arial"/>
          <w:sz w:val="20"/>
          <w:szCs w:val="20"/>
        </w:rPr>
        <w:t>Del 16 de julio de 2024 al 15 de julio de 2027.</w:t>
      </w:r>
    </w:p>
    <w:p w14:paraId="27AC8A76" w14:textId="77777777" w:rsidR="00AC4C5F" w:rsidRPr="00AC4C5F" w:rsidRDefault="00AC4C5F" w:rsidP="00AC4C5F">
      <w:pPr>
        <w:contextualSpacing/>
        <w:jc w:val="both"/>
        <w:rPr>
          <w:rFonts w:cs="Arial"/>
          <w:sz w:val="20"/>
          <w:szCs w:val="20"/>
        </w:rPr>
      </w:pPr>
    </w:p>
    <w:p w14:paraId="214887A4" w14:textId="77777777" w:rsidR="00AC4C5F" w:rsidRPr="00AC4C5F" w:rsidRDefault="00AC4C5F" w:rsidP="00AC4C5F">
      <w:pPr>
        <w:shd w:val="clear" w:color="auto" w:fill="F2F2F2" w:themeFill="background1" w:themeFillShade="F2"/>
        <w:contextualSpacing/>
        <w:rPr>
          <w:rFonts w:cs="Arial"/>
          <w:sz w:val="20"/>
          <w:szCs w:val="20"/>
        </w:rPr>
      </w:pPr>
      <w:r w:rsidRPr="00AC4C5F">
        <w:rPr>
          <w:rFonts w:cs="Arial"/>
          <w:b/>
          <w:sz w:val="20"/>
          <w:szCs w:val="20"/>
        </w:rPr>
        <w:t>Lugar</w:t>
      </w:r>
    </w:p>
    <w:p w14:paraId="76886FF2"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servicio deberá ser proporcionados en las instalaciones del inmueble que ocupa la </w:t>
      </w:r>
      <w:proofErr w:type="spellStart"/>
      <w:r w:rsidRPr="00AC4C5F">
        <w:rPr>
          <w:rFonts w:cs="Arial"/>
          <w:bCs/>
          <w:sz w:val="20"/>
          <w:szCs w:val="20"/>
        </w:rPr>
        <w:t>Cofece</w:t>
      </w:r>
      <w:proofErr w:type="spellEnd"/>
      <w:r w:rsidRPr="00AC4C5F">
        <w:rPr>
          <w:rFonts w:cs="Arial"/>
          <w:bCs/>
          <w:sz w:val="20"/>
          <w:szCs w:val="20"/>
        </w:rPr>
        <w:t>, ubicadas en Av. Revolución No. 725, Col. Santa María Nonoalco, C.P. 03700, Alcaldía Benito Juárez, Ciudad de México.</w:t>
      </w:r>
    </w:p>
    <w:p w14:paraId="6B3BA128" w14:textId="77777777" w:rsidR="00AC4C5F" w:rsidRPr="00AC4C5F" w:rsidRDefault="00AC4C5F" w:rsidP="00AC4C5F">
      <w:pPr>
        <w:contextualSpacing/>
        <w:jc w:val="both"/>
        <w:rPr>
          <w:rFonts w:cs="Arial"/>
          <w:bCs/>
          <w:sz w:val="20"/>
          <w:szCs w:val="20"/>
        </w:rPr>
      </w:pPr>
    </w:p>
    <w:p w14:paraId="69A25A50"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 xml:space="preserve">Perfil de licitante </w:t>
      </w:r>
    </w:p>
    <w:p w14:paraId="146FA6BA" w14:textId="77777777" w:rsidR="00AC4C5F" w:rsidRPr="00AC4C5F" w:rsidRDefault="00AC4C5F" w:rsidP="00AC4C5F">
      <w:pPr>
        <w:contextualSpacing/>
        <w:jc w:val="both"/>
        <w:rPr>
          <w:rFonts w:cs="Arial"/>
          <w:bCs/>
          <w:sz w:val="20"/>
          <w:szCs w:val="20"/>
        </w:rPr>
      </w:pPr>
      <w:r w:rsidRPr="00AC4C5F">
        <w:rPr>
          <w:rFonts w:cs="Arial"/>
          <w:bCs/>
          <w:sz w:val="20"/>
          <w:szCs w:val="20"/>
        </w:rPr>
        <w:t>Documentación que los licitantes deberán presentar dentro de la propuesta técnica (</w:t>
      </w:r>
      <w:r w:rsidRPr="00AC4C5F">
        <w:rPr>
          <w:rFonts w:cs="Arial"/>
          <w:b/>
          <w:sz w:val="20"/>
          <w:szCs w:val="20"/>
        </w:rPr>
        <w:t>el no presentarla es causa de descalificación</w:t>
      </w:r>
      <w:r w:rsidRPr="00AC4C5F">
        <w:rPr>
          <w:rFonts w:cs="Arial"/>
          <w:bCs/>
          <w:sz w:val="20"/>
          <w:szCs w:val="20"/>
        </w:rPr>
        <w:t>):</w:t>
      </w:r>
    </w:p>
    <w:p w14:paraId="1A5BE41F" w14:textId="77777777" w:rsidR="00AC4C5F" w:rsidRPr="00AC4C5F" w:rsidRDefault="00AC4C5F" w:rsidP="00AC4C5F">
      <w:pPr>
        <w:contextualSpacing/>
        <w:jc w:val="both"/>
        <w:rPr>
          <w:rFonts w:cs="Arial"/>
          <w:bCs/>
          <w:sz w:val="20"/>
          <w:szCs w:val="20"/>
        </w:rPr>
      </w:pPr>
    </w:p>
    <w:p w14:paraId="524B35BA" w14:textId="77777777" w:rsidR="00AC4C5F" w:rsidRPr="00AC4C5F" w:rsidRDefault="00AC4C5F" w:rsidP="00AC4C5F">
      <w:pPr>
        <w:contextualSpacing/>
        <w:jc w:val="both"/>
        <w:rPr>
          <w:rFonts w:cs="Arial"/>
          <w:bCs/>
          <w:sz w:val="20"/>
          <w:szCs w:val="20"/>
        </w:rPr>
      </w:pPr>
      <w:r w:rsidRPr="00AC4C5F">
        <w:rPr>
          <w:rFonts w:cs="Arial"/>
          <w:bCs/>
          <w:sz w:val="20"/>
          <w:szCs w:val="20"/>
        </w:rPr>
        <w:t>Currículum del licitante en papel preferentemente membretado firmado por su representante o apoderado legal, donde acredite un año mínimo de experiencia en actividades relacionadas con el objeto del presente anexo técnico.</w:t>
      </w:r>
    </w:p>
    <w:p w14:paraId="2A5910D1" w14:textId="77777777" w:rsidR="00AC4C5F" w:rsidRPr="00AC4C5F" w:rsidRDefault="00AC4C5F" w:rsidP="00AC4C5F">
      <w:pPr>
        <w:contextualSpacing/>
        <w:jc w:val="both"/>
        <w:rPr>
          <w:rFonts w:cs="Arial"/>
          <w:bCs/>
          <w:sz w:val="20"/>
          <w:szCs w:val="20"/>
        </w:rPr>
      </w:pPr>
    </w:p>
    <w:p w14:paraId="35E6D926"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El licitante deberá comprobar con copia simple de al menos un contrato donde se demuestre la experiencia en servicios similares a los que se refiere el presente anexo técnico, dichos contratos deberán ser de cualquiera de los años 2021, 2022, 2023 y 2024. </w:t>
      </w:r>
    </w:p>
    <w:p w14:paraId="74255B9F" w14:textId="77777777" w:rsidR="00AC4C5F" w:rsidRPr="00AC4C5F" w:rsidRDefault="00AC4C5F" w:rsidP="00AC4C5F">
      <w:pPr>
        <w:contextualSpacing/>
        <w:jc w:val="both"/>
        <w:rPr>
          <w:rFonts w:cs="Arial"/>
          <w:bCs/>
          <w:sz w:val="20"/>
          <w:szCs w:val="20"/>
        </w:rPr>
      </w:pPr>
    </w:p>
    <w:p w14:paraId="5838D447"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Carta que lo acredite como distribuidor autorizado de la marca de los equipos escáneres de alta velocidad propuestos.</w:t>
      </w:r>
    </w:p>
    <w:p w14:paraId="173488D4"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Propuesta de “Plan de trabajo” para la entrega de los equipos escáneres, con al menos las siguientes actividades:</w:t>
      </w:r>
    </w:p>
    <w:p w14:paraId="5571E91B" w14:textId="77777777" w:rsidR="00AC4C5F" w:rsidRPr="00AC4C5F" w:rsidRDefault="00AC4C5F" w:rsidP="00AC4C5F">
      <w:pPr>
        <w:pStyle w:val="Prrafodelista"/>
        <w:numPr>
          <w:ilvl w:val="1"/>
          <w:numId w:val="46"/>
        </w:numPr>
        <w:jc w:val="both"/>
        <w:rPr>
          <w:rFonts w:cs="Arial"/>
          <w:sz w:val="20"/>
          <w:szCs w:val="20"/>
        </w:rPr>
      </w:pPr>
      <w:r w:rsidRPr="00AC4C5F">
        <w:rPr>
          <w:rFonts w:cs="Arial"/>
          <w:sz w:val="20"/>
          <w:szCs w:val="20"/>
        </w:rPr>
        <w:t>Entrega y configuración del escáner.</w:t>
      </w:r>
    </w:p>
    <w:p w14:paraId="0E08A494" w14:textId="77777777" w:rsidR="00AC4C5F" w:rsidRPr="00AC4C5F" w:rsidRDefault="00AC4C5F" w:rsidP="00AC4C5F">
      <w:pPr>
        <w:pStyle w:val="Prrafodelista"/>
        <w:numPr>
          <w:ilvl w:val="1"/>
          <w:numId w:val="46"/>
        </w:numPr>
        <w:jc w:val="both"/>
        <w:rPr>
          <w:rFonts w:cs="Arial"/>
          <w:sz w:val="20"/>
          <w:szCs w:val="20"/>
        </w:rPr>
      </w:pPr>
      <w:r w:rsidRPr="00AC4C5F">
        <w:rPr>
          <w:rFonts w:cs="Arial"/>
          <w:sz w:val="20"/>
          <w:szCs w:val="20"/>
        </w:rPr>
        <w:t>Pruebas de funcionalidad.</w:t>
      </w:r>
    </w:p>
    <w:p w14:paraId="7C9E673A" w14:textId="77777777" w:rsidR="00AC4C5F" w:rsidRPr="00AC4C5F" w:rsidRDefault="00AC4C5F" w:rsidP="00AC4C5F">
      <w:pPr>
        <w:pStyle w:val="Prrafodelista"/>
        <w:numPr>
          <w:ilvl w:val="0"/>
          <w:numId w:val="46"/>
        </w:numPr>
        <w:contextualSpacing/>
        <w:jc w:val="both"/>
        <w:rPr>
          <w:rFonts w:cs="Arial"/>
          <w:bCs/>
          <w:sz w:val="20"/>
          <w:szCs w:val="20"/>
          <w:lang w:val="x-none"/>
        </w:rPr>
      </w:pPr>
      <w:bookmarkStart w:id="12" w:name="_Hlk167283680"/>
      <w:r w:rsidRPr="00AC4C5F">
        <w:rPr>
          <w:rFonts w:cs="Arial"/>
          <w:bCs/>
          <w:sz w:val="20"/>
          <w:szCs w:val="20"/>
          <w:lang w:val="x-none"/>
        </w:rPr>
        <w:t>Nota.- La propuesta del “Plan de trabajo” del licitante que resulte adjudicado, deberá ser aprobado por el administrador del contrato, por lo que podrá estar sujeto a cambios.</w:t>
      </w:r>
    </w:p>
    <w:bookmarkEnd w:id="12"/>
    <w:p w14:paraId="63EB1561" w14:textId="77777777" w:rsidR="00AC4C5F" w:rsidRPr="00AC4C5F" w:rsidRDefault="00AC4C5F" w:rsidP="00AC4C5F">
      <w:pPr>
        <w:spacing w:line="276" w:lineRule="auto"/>
        <w:jc w:val="both"/>
        <w:rPr>
          <w:rFonts w:cs="Arial"/>
          <w:bCs/>
          <w:sz w:val="20"/>
          <w:szCs w:val="20"/>
        </w:rPr>
      </w:pPr>
    </w:p>
    <w:p w14:paraId="4CA00713" w14:textId="77777777" w:rsidR="00AC4C5F" w:rsidRPr="00AC4C5F" w:rsidRDefault="00AC4C5F" w:rsidP="00AC4C5F">
      <w:pPr>
        <w:spacing w:line="276" w:lineRule="auto"/>
        <w:jc w:val="both"/>
        <w:rPr>
          <w:rFonts w:cs="Arial"/>
          <w:bCs/>
          <w:sz w:val="20"/>
          <w:szCs w:val="20"/>
        </w:rPr>
      </w:pPr>
      <w:r w:rsidRPr="00AC4C5F">
        <w:rPr>
          <w:rFonts w:cs="Arial"/>
          <w:bCs/>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4C671034" w14:textId="77777777" w:rsidR="00AC4C5F" w:rsidRPr="00AC4C5F" w:rsidRDefault="00AC4C5F" w:rsidP="00AC4C5F">
      <w:pPr>
        <w:contextualSpacing/>
        <w:jc w:val="both"/>
        <w:rPr>
          <w:rFonts w:cs="Arial"/>
          <w:bCs/>
          <w:sz w:val="20"/>
          <w:szCs w:val="20"/>
        </w:rPr>
      </w:pPr>
    </w:p>
    <w:p w14:paraId="28E5781A"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 xml:space="preserve">Requerimientos </w:t>
      </w:r>
    </w:p>
    <w:p w14:paraId="063D55CA"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licitante deberá establecer en su propuesta técnica lo siguiente </w:t>
      </w:r>
      <w:r w:rsidRPr="00AC4C5F">
        <w:rPr>
          <w:rFonts w:cs="Arial"/>
          <w:b/>
          <w:sz w:val="20"/>
          <w:szCs w:val="20"/>
        </w:rPr>
        <w:t>(el no establecerlos es causa de descalificación):</w:t>
      </w:r>
    </w:p>
    <w:p w14:paraId="7A10DFC6"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lastRenderedPageBreak/>
        <w:t xml:space="preserve">El licitante deberá especificar las características de los equipos escáneres, determinando en forma precisa marca y modelo, así como software y controladores a instalar para la operación óptima. Podrá presentar fichas técnicas, catálogos o folletos y en el caso de que no incluyan algunas características, se podrá presentar una carta de la fabricante firmada por su representante legal en la que corrobore las características que cumple el equipo, sin que esto sea causa de </w:t>
      </w:r>
      <w:proofErr w:type="spellStart"/>
      <w:r w:rsidRPr="00AC4C5F">
        <w:rPr>
          <w:rFonts w:cs="Arial"/>
          <w:sz w:val="20"/>
          <w:szCs w:val="20"/>
        </w:rPr>
        <w:t>desechamiento</w:t>
      </w:r>
      <w:proofErr w:type="spellEnd"/>
      <w:r w:rsidRPr="00AC4C5F">
        <w:rPr>
          <w:rFonts w:cs="Arial"/>
          <w:sz w:val="20"/>
          <w:szCs w:val="20"/>
        </w:rPr>
        <w:t xml:space="preserve">. </w:t>
      </w:r>
    </w:p>
    <w:p w14:paraId="7465B460" w14:textId="77777777" w:rsidR="00AC4C5F" w:rsidRPr="00AC4C5F" w:rsidRDefault="00AC4C5F" w:rsidP="00AC4C5F">
      <w:pPr>
        <w:numPr>
          <w:ilvl w:val="0"/>
          <w:numId w:val="44"/>
        </w:numPr>
        <w:spacing w:before="100" w:beforeAutospacing="1" w:after="120"/>
        <w:ind w:left="360"/>
        <w:jc w:val="both"/>
        <w:rPr>
          <w:rFonts w:cs="Arial"/>
          <w:color w:val="000000" w:themeColor="text1"/>
          <w:sz w:val="20"/>
          <w:szCs w:val="20"/>
        </w:rPr>
      </w:pPr>
      <w:r w:rsidRPr="00AC4C5F">
        <w:rPr>
          <w:rFonts w:cs="Arial"/>
          <w:color w:val="000000" w:themeColor="text1"/>
          <w:sz w:val="20"/>
          <w:szCs w:val="20"/>
        </w:rPr>
        <w:t xml:space="preserve">Que asignará un ejecutivo de cuenta para atender los requerimientos que presente la </w:t>
      </w:r>
      <w:proofErr w:type="spellStart"/>
      <w:r w:rsidRPr="00AC4C5F">
        <w:rPr>
          <w:rFonts w:cs="Arial"/>
          <w:color w:val="000000" w:themeColor="text1"/>
          <w:sz w:val="20"/>
          <w:szCs w:val="20"/>
        </w:rPr>
        <w:t>Cofece</w:t>
      </w:r>
      <w:proofErr w:type="spellEnd"/>
      <w:r w:rsidRPr="00AC4C5F">
        <w:rPr>
          <w:rFonts w:cs="Arial"/>
          <w:color w:val="000000" w:themeColor="text1"/>
          <w:sz w:val="20"/>
          <w:szCs w:val="20"/>
        </w:rPr>
        <w:t xml:space="preserve"> a través del personal de la Dirección Ejecutiva de Tecnologías de la Información y Comunicaciones (</w:t>
      </w:r>
      <w:proofErr w:type="spellStart"/>
      <w:r w:rsidRPr="00AC4C5F">
        <w:rPr>
          <w:rFonts w:cs="Arial"/>
          <w:color w:val="000000" w:themeColor="text1"/>
          <w:sz w:val="20"/>
          <w:szCs w:val="20"/>
        </w:rPr>
        <w:t>DETIC</w:t>
      </w:r>
      <w:proofErr w:type="spellEnd"/>
      <w:r w:rsidRPr="00AC4C5F">
        <w:rPr>
          <w:rFonts w:cs="Arial"/>
          <w:color w:val="000000" w:themeColor="text1"/>
          <w:sz w:val="20"/>
          <w:szCs w:val="20"/>
        </w:rPr>
        <w:t xml:space="preserve">) y dar una pronta atención y solución a las contingencias en los servicios proporcionados; además, existirá un gerente de cuenta que atenderá a la </w:t>
      </w:r>
      <w:proofErr w:type="spellStart"/>
      <w:r w:rsidRPr="00AC4C5F">
        <w:rPr>
          <w:rFonts w:cs="Arial"/>
          <w:color w:val="000000" w:themeColor="text1"/>
          <w:sz w:val="20"/>
          <w:szCs w:val="20"/>
        </w:rPr>
        <w:t>Cofece</w:t>
      </w:r>
      <w:proofErr w:type="spellEnd"/>
      <w:r w:rsidRPr="00AC4C5F">
        <w:rPr>
          <w:rFonts w:cs="Arial"/>
          <w:color w:val="000000" w:themeColor="text1"/>
          <w:sz w:val="20"/>
          <w:szCs w:val="20"/>
        </w:rPr>
        <w:t xml:space="preserve"> supervisando, tanto las actividades del ejecutivo de cuenta, como del personal técnico y de servicio.</w:t>
      </w:r>
    </w:p>
    <w:p w14:paraId="7CC5B40B"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Que proporcionará en su propuesta técnica, un directorio de escalación, que contenga: Nombre, Cargo, teléfono de oficina, teléfono móvil (celular) y correo electrónico.</w:t>
      </w:r>
    </w:p>
    <w:p w14:paraId="4798FCDC" w14:textId="77777777" w:rsidR="00AC4C5F" w:rsidRPr="00AC4C5F" w:rsidRDefault="00AC4C5F" w:rsidP="00AC4C5F">
      <w:pPr>
        <w:numPr>
          <w:ilvl w:val="0"/>
          <w:numId w:val="44"/>
        </w:numPr>
        <w:spacing w:before="100" w:beforeAutospacing="1" w:after="120"/>
        <w:ind w:left="360"/>
        <w:jc w:val="both"/>
        <w:rPr>
          <w:rFonts w:cs="Arial"/>
          <w:sz w:val="20"/>
          <w:szCs w:val="20"/>
        </w:rPr>
      </w:pPr>
      <w:bookmarkStart w:id="13" w:name="_Hlk166652363"/>
      <w:r w:rsidRPr="00AC4C5F">
        <w:rPr>
          <w:rFonts w:cs="Arial"/>
          <w:sz w:val="20"/>
          <w:szCs w:val="20"/>
        </w:rPr>
        <w:t>Deberá adjuntar a su propuesta, el Aviso de Registro como prestador de un servicio especializado en materia del presente, ante el Registro de Prestadoras de Servicios Especializados u Obras Especializadas (</w:t>
      </w:r>
      <w:proofErr w:type="spellStart"/>
      <w:r w:rsidRPr="00AC4C5F">
        <w:rPr>
          <w:rFonts w:cs="Arial"/>
          <w:sz w:val="20"/>
          <w:szCs w:val="20"/>
        </w:rPr>
        <w:t>REPSE</w:t>
      </w:r>
      <w:proofErr w:type="spellEnd"/>
      <w:r w:rsidRPr="00AC4C5F">
        <w:rPr>
          <w:rFonts w:cs="Arial"/>
          <w:sz w:val="20"/>
          <w:szCs w:val="20"/>
        </w:rPr>
        <w:t>), de la Secretaría de Trabajo y Previsión Social, en términos del Acuerdo publicado en el Diario Oficial de la Federación el día 24 de mayo de 2021 y sus modificaciones. Debe ser exhibido y mantenerse vigente (en caso de resultar adjudicado) hasta la conclusión del contrato.</w:t>
      </w:r>
    </w:p>
    <w:bookmarkEnd w:id="13"/>
    <w:p w14:paraId="53296F4B"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 xml:space="preserve">Que la prestación del servicio será efectuada en las instalaciones de la </w:t>
      </w:r>
      <w:proofErr w:type="spellStart"/>
      <w:r w:rsidRPr="00AC4C5F">
        <w:rPr>
          <w:rFonts w:cs="Arial"/>
          <w:sz w:val="20"/>
          <w:szCs w:val="20"/>
        </w:rPr>
        <w:t>Cofece</w:t>
      </w:r>
      <w:proofErr w:type="spellEnd"/>
      <w:r w:rsidRPr="00AC4C5F">
        <w:rPr>
          <w:rFonts w:cs="Arial"/>
          <w:sz w:val="20"/>
          <w:szCs w:val="20"/>
        </w:rPr>
        <w:t>, ubicada en Av. Revolución 725, Col. Santa María Nonoalco, C.P. 03700, en la Alcaldía Benito Juárez, Ciudad de México.</w:t>
      </w:r>
    </w:p>
    <w:p w14:paraId="779F753F"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 xml:space="preserve">Que el servicio se prestará por personal debidamente uniformado, con el logotipo visible de la empresa, limpio, gafete de identificación con fotografía reciente y equipo de protección y seguridad en los casos que se requiera durante el tiempo de estancia en las instalaciones de la </w:t>
      </w:r>
      <w:proofErr w:type="spellStart"/>
      <w:r w:rsidRPr="00AC4C5F">
        <w:rPr>
          <w:rFonts w:cs="Arial"/>
          <w:sz w:val="20"/>
          <w:szCs w:val="20"/>
        </w:rPr>
        <w:t>Cofece</w:t>
      </w:r>
      <w:proofErr w:type="spellEnd"/>
      <w:r w:rsidRPr="00AC4C5F">
        <w:rPr>
          <w:rFonts w:cs="Arial"/>
          <w:sz w:val="20"/>
          <w:szCs w:val="20"/>
        </w:rPr>
        <w:t>.</w:t>
      </w:r>
    </w:p>
    <w:p w14:paraId="3B61EC65"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Que el licitante y su personal asignado para el servicio de arrendamiento de dos equipos escáneres de alta velocidad deberán firmar los acuerdos de confidencialidad que la Comisión considere necesarios. No se podrá realizar ningún trabajo si no se cuentan con los acuerdos de confidencialidad debidamente firmados.</w:t>
      </w:r>
    </w:p>
    <w:p w14:paraId="36B6B7EF"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 xml:space="preserve">Que deberán tomar previo a la instalación de los equipos escáneres de alta velocidad el curso de seguridad de la información que imparte la </w:t>
      </w:r>
      <w:proofErr w:type="spellStart"/>
      <w:r w:rsidRPr="00AC4C5F">
        <w:rPr>
          <w:rFonts w:cs="Arial"/>
          <w:sz w:val="20"/>
          <w:szCs w:val="20"/>
        </w:rPr>
        <w:t>DETIC</w:t>
      </w:r>
      <w:proofErr w:type="spellEnd"/>
      <w:r w:rsidRPr="00AC4C5F">
        <w:rPr>
          <w:rFonts w:cs="Arial"/>
          <w:sz w:val="20"/>
          <w:szCs w:val="20"/>
        </w:rPr>
        <w:t>, conforme a lo establecido en la Política del Sistema de Gestión de Seguridad de la Información (</w:t>
      </w:r>
      <w:proofErr w:type="spellStart"/>
      <w:r w:rsidRPr="00AC4C5F">
        <w:rPr>
          <w:rFonts w:cs="Arial"/>
          <w:sz w:val="20"/>
          <w:szCs w:val="20"/>
        </w:rPr>
        <w:t>SGSI</w:t>
      </w:r>
      <w:proofErr w:type="spellEnd"/>
      <w:r w:rsidRPr="00AC4C5F">
        <w:rPr>
          <w:rFonts w:cs="Arial"/>
          <w:sz w:val="20"/>
          <w:szCs w:val="20"/>
        </w:rPr>
        <w:t>), COFECE-TIC-PO-03 “Seguridad para proveedores” vigente.</w:t>
      </w:r>
    </w:p>
    <w:p w14:paraId="1ABB0C1E"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 xml:space="preserve">Que cualquier cambio del personal asignado a la Comisión, deberá ser notificado con dos días hábiles de anticipación, a fin de que se firmen los acuerdos de confidencialidad necesarios para el desempeño de sus funciones. </w:t>
      </w:r>
    </w:p>
    <w:p w14:paraId="14CC8888" w14:textId="77777777" w:rsidR="00AC4C5F" w:rsidRPr="00AC4C5F" w:rsidRDefault="00AC4C5F" w:rsidP="00AC4C5F">
      <w:pPr>
        <w:numPr>
          <w:ilvl w:val="0"/>
          <w:numId w:val="44"/>
        </w:numPr>
        <w:ind w:left="360"/>
        <w:jc w:val="both"/>
        <w:rPr>
          <w:rFonts w:cs="Arial"/>
          <w:sz w:val="20"/>
          <w:szCs w:val="20"/>
        </w:rPr>
      </w:pPr>
      <w:r w:rsidRPr="00AC4C5F">
        <w:rPr>
          <w:rFonts w:cs="Arial"/>
          <w:sz w:val="20"/>
          <w:szCs w:val="20"/>
        </w:rPr>
        <w:t xml:space="preserve">Que mantendrá los equipos en un 100% en su funcionamiento y será el único autorizado para realizar los ajustes y reparaciones que sean necesarias como consecuencia de su uso normal, incluyendo las refacciones y mano de obra las cuales serán sin costo adicional para la </w:t>
      </w:r>
      <w:proofErr w:type="spellStart"/>
      <w:r w:rsidRPr="00AC4C5F">
        <w:rPr>
          <w:rFonts w:cs="Arial"/>
          <w:sz w:val="20"/>
          <w:szCs w:val="20"/>
        </w:rPr>
        <w:t>Cofece</w:t>
      </w:r>
      <w:proofErr w:type="spellEnd"/>
      <w:r w:rsidRPr="00AC4C5F">
        <w:rPr>
          <w:rFonts w:cs="Arial"/>
          <w:sz w:val="20"/>
          <w:szCs w:val="20"/>
        </w:rPr>
        <w:t>.</w:t>
      </w:r>
    </w:p>
    <w:p w14:paraId="059E94A3" w14:textId="77777777" w:rsidR="00AC4C5F" w:rsidRPr="00AC4C5F" w:rsidRDefault="00AC4C5F" w:rsidP="00AC4C5F">
      <w:pPr>
        <w:numPr>
          <w:ilvl w:val="0"/>
          <w:numId w:val="44"/>
        </w:numPr>
        <w:ind w:left="360"/>
        <w:jc w:val="both"/>
        <w:rPr>
          <w:rFonts w:cs="Arial"/>
          <w:sz w:val="20"/>
          <w:szCs w:val="20"/>
        </w:rPr>
      </w:pPr>
      <w:r w:rsidRPr="00AC4C5F">
        <w:rPr>
          <w:rFonts w:cs="Arial"/>
          <w:sz w:val="20"/>
          <w:szCs w:val="20"/>
        </w:rPr>
        <w:t xml:space="preserve">Que los horarios para llevar a cabo la entrega, instalación y puesta a punto de los dos equipos escáneres de alta velocidad, así como la validación del servicio, se mencionan a continuación: </w:t>
      </w:r>
    </w:p>
    <w:p w14:paraId="2FB8F2C7" w14:textId="77777777" w:rsidR="00AC4C5F" w:rsidRPr="00AC4C5F" w:rsidRDefault="00AC4C5F" w:rsidP="00AC4C5F">
      <w:pPr>
        <w:pStyle w:val="Prrafodelista"/>
        <w:numPr>
          <w:ilvl w:val="0"/>
          <w:numId w:val="45"/>
        </w:numPr>
        <w:ind w:left="1066" w:hanging="357"/>
        <w:jc w:val="both"/>
        <w:rPr>
          <w:rFonts w:cs="Arial"/>
          <w:sz w:val="20"/>
          <w:szCs w:val="20"/>
        </w:rPr>
      </w:pPr>
      <w:r w:rsidRPr="00AC4C5F">
        <w:rPr>
          <w:rFonts w:cs="Arial"/>
          <w:sz w:val="20"/>
          <w:szCs w:val="20"/>
        </w:rPr>
        <w:t>Lunes a jueves de 08:00 a 18:30 horas.</w:t>
      </w:r>
    </w:p>
    <w:p w14:paraId="654693A8" w14:textId="77777777" w:rsidR="00AC4C5F" w:rsidRDefault="00AC4C5F" w:rsidP="00AC4C5F">
      <w:pPr>
        <w:pStyle w:val="Prrafodelista"/>
        <w:numPr>
          <w:ilvl w:val="0"/>
          <w:numId w:val="45"/>
        </w:numPr>
        <w:ind w:left="1066" w:hanging="357"/>
        <w:jc w:val="both"/>
        <w:rPr>
          <w:rFonts w:cs="Arial"/>
          <w:sz w:val="20"/>
          <w:szCs w:val="20"/>
        </w:rPr>
      </w:pPr>
      <w:r w:rsidRPr="00AC4C5F">
        <w:rPr>
          <w:rFonts w:cs="Arial"/>
          <w:sz w:val="20"/>
          <w:szCs w:val="20"/>
        </w:rPr>
        <w:t>Viernes de 08:00 a 14:00 horas.</w:t>
      </w:r>
    </w:p>
    <w:p w14:paraId="30DFA75F" w14:textId="77777777" w:rsidR="00AC4C5F" w:rsidRPr="00AC4C5F" w:rsidRDefault="00AC4C5F" w:rsidP="00AC4C5F">
      <w:pPr>
        <w:pStyle w:val="Prrafodelista"/>
        <w:ind w:left="1066"/>
        <w:jc w:val="both"/>
        <w:rPr>
          <w:rFonts w:cs="Arial"/>
          <w:sz w:val="20"/>
          <w:szCs w:val="20"/>
        </w:rPr>
      </w:pPr>
    </w:p>
    <w:p w14:paraId="5F9B8C4A" w14:textId="77777777" w:rsidR="00AC4C5F" w:rsidRPr="00AC4C5F" w:rsidRDefault="00AC4C5F" w:rsidP="00AC4C5F">
      <w:pPr>
        <w:numPr>
          <w:ilvl w:val="0"/>
          <w:numId w:val="44"/>
        </w:numPr>
        <w:ind w:left="360"/>
        <w:jc w:val="both"/>
        <w:rPr>
          <w:rFonts w:cs="Arial"/>
          <w:sz w:val="20"/>
          <w:szCs w:val="20"/>
        </w:rPr>
      </w:pPr>
      <w:r w:rsidRPr="00AC4C5F">
        <w:rPr>
          <w:rFonts w:cs="Arial"/>
          <w:sz w:val="20"/>
          <w:szCs w:val="20"/>
        </w:rPr>
        <w:t xml:space="preserve">Se entenderá como equipos escáneres de alta velocidad nuevos, aquellos que todas sus partes y componentes sean totalmente nuevos de fábrica, originales y que por primera vez serán utilizados, quedando en el entendido que ninguna de sus partes y componentes ha sido remanufacturados o reconstruidos. </w:t>
      </w:r>
    </w:p>
    <w:p w14:paraId="6D61E12D"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lastRenderedPageBreak/>
        <w:t>Los equipos escáneres de alta velocidad y sus accesorios propuestos para la prestación del servicio deberán ser de una misma marca y modelo y deberán cumplir con los requerimientos y características técnicas descritas en el presente anexo técnico.</w:t>
      </w:r>
    </w:p>
    <w:p w14:paraId="5F086392"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Que los escáneres ofertados no se encuentran obsoletos, descontinuados y deberán ser de última generación.</w:t>
      </w:r>
    </w:p>
    <w:p w14:paraId="5FE0CB5A"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 xml:space="preserve">Que proporcionará a la </w:t>
      </w:r>
      <w:proofErr w:type="spellStart"/>
      <w:r w:rsidRPr="00AC4C5F">
        <w:rPr>
          <w:rFonts w:cs="Arial"/>
          <w:sz w:val="20"/>
          <w:szCs w:val="20"/>
        </w:rPr>
        <w:t>Cofece</w:t>
      </w:r>
      <w:proofErr w:type="spellEnd"/>
      <w:r w:rsidRPr="00AC4C5F">
        <w:rPr>
          <w:rFonts w:cs="Arial"/>
          <w:sz w:val="20"/>
          <w:szCs w:val="20"/>
        </w:rPr>
        <w:t xml:space="preserve"> un trato corporativo para el servicio.</w:t>
      </w:r>
    </w:p>
    <w:p w14:paraId="4DE62A70" w14:textId="77777777" w:rsidR="00AC4C5F" w:rsidRPr="00AC4C5F" w:rsidRDefault="00AC4C5F" w:rsidP="00AC4C5F">
      <w:pPr>
        <w:numPr>
          <w:ilvl w:val="0"/>
          <w:numId w:val="44"/>
        </w:numPr>
        <w:spacing w:before="100" w:beforeAutospacing="1" w:after="120"/>
        <w:ind w:left="360"/>
        <w:jc w:val="both"/>
        <w:rPr>
          <w:rFonts w:cs="Arial"/>
          <w:sz w:val="20"/>
          <w:szCs w:val="20"/>
        </w:rPr>
      </w:pPr>
      <w:r w:rsidRPr="00AC4C5F">
        <w:rPr>
          <w:rFonts w:cs="Arial"/>
          <w:sz w:val="20"/>
          <w:szCs w:val="20"/>
        </w:rPr>
        <w:t>Que, los escáneres de alta velocidad contarán con la siguiente cobertura sin necesidad de pagar ningún tipo de deducible o coaseguro por parte de la convocante:</w:t>
      </w:r>
    </w:p>
    <w:p w14:paraId="11F6F65D" w14:textId="77777777" w:rsidR="00AC4C5F" w:rsidRPr="00AC4C5F" w:rsidRDefault="00AC4C5F" w:rsidP="00AC4C5F">
      <w:pPr>
        <w:pStyle w:val="Prrafodelista"/>
        <w:rPr>
          <w:rFonts w:cs="Arial"/>
          <w:sz w:val="20"/>
          <w:szCs w:val="20"/>
        </w:rPr>
      </w:pPr>
    </w:p>
    <w:p w14:paraId="4A5601EF"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Incendio, impacto directo de rayo, implosión extensión de incendios.</w:t>
      </w:r>
    </w:p>
    <w:p w14:paraId="609517D9"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Humo hollín, gases, líquidos o polvos corrosivos.</w:t>
      </w:r>
    </w:p>
    <w:p w14:paraId="52C0BA7F"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Acción del agua y humedad siempre y cuando no provengan de condiciones atmosféricas normales ni del ambiente en que se encuentren los bienes asegurados.</w:t>
      </w:r>
    </w:p>
    <w:p w14:paraId="46BF6BBC"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Corto circuito, azogamiento, arco voltaico, perturbaciones por campos magnéticos, aislamientos insuficientes, sobretensiones causadas por rayo, tostación de aislamiento.</w:t>
      </w:r>
    </w:p>
    <w:p w14:paraId="3894DDB8"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Errores de manejo, descuido, negligencia, impericia, así como daños mal intencionados del personal del asegurado.</w:t>
      </w:r>
    </w:p>
    <w:p w14:paraId="420AAE31"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Actos mal intencionados o dolo de terceros, sabotaje.</w:t>
      </w:r>
    </w:p>
    <w:p w14:paraId="2EC9592E"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Hundimientos de terreno, deslizamiento de tierra, caída de rocas, aludes, que no sean causadas por terremoto o erupción volcánica.</w:t>
      </w:r>
    </w:p>
    <w:p w14:paraId="7D6F0935"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Cuerpos extraños que se introduzcan a los bienes asegurados.</w:t>
      </w:r>
    </w:p>
    <w:p w14:paraId="27C12BBE"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Terremoto y/o erupción volcánica.</w:t>
      </w:r>
    </w:p>
    <w:p w14:paraId="38B7EAAC"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Huracán, ciclón, o tifón.</w:t>
      </w:r>
    </w:p>
    <w:p w14:paraId="02B28960"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Inundación.</w:t>
      </w:r>
    </w:p>
    <w:p w14:paraId="164CE6E4"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Huelgas, alborotos populares, conmoción civil y vandalismo</w:t>
      </w:r>
    </w:p>
    <w:p w14:paraId="1F428975"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Robo y/o asalto.</w:t>
      </w:r>
    </w:p>
    <w:p w14:paraId="56A002B4"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Daños que sobrevengan en el equipo electrónico asegurado a consecuencia de daño material en el equipo de climatización.</w:t>
      </w:r>
    </w:p>
    <w:p w14:paraId="53948BE1" w14:textId="77777777" w:rsidR="00AC4C5F" w:rsidRPr="00AC4C5F" w:rsidRDefault="00AC4C5F" w:rsidP="00AC4C5F">
      <w:pPr>
        <w:pStyle w:val="Prrafodelista"/>
        <w:numPr>
          <w:ilvl w:val="0"/>
          <w:numId w:val="49"/>
        </w:numPr>
        <w:ind w:right="222"/>
        <w:jc w:val="both"/>
        <w:rPr>
          <w:rFonts w:cs="Arial"/>
          <w:sz w:val="20"/>
          <w:szCs w:val="20"/>
        </w:rPr>
      </w:pPr>
      <w:r w:rsidRPr="00AC4C5F">
        <w:rPr>
          <w:rFonts w:cs="Arial"/>
          <w:sz w:val="20"/>
          <w:szCs w:val="20"/>
        </w:rPr>
        <w:t>Traslado del equipo.</w:t>
      </w:r>
    </w:p>
    <w:p w14:paraId="04C72470" w14:textId="77777777" w:rsidR="00AC4C5F" w:rsidRPr="00AC4C5F" w:rsidRDefault="00AC4C5F" w:rsidP="00AC4C5F">
      <w:pPr>
        <w:contextualSpacing/>
        <w:rPr>
          <w:rFonts w:cs="Arial"/>
          <w:b/>
          <w:sz w:val="20"/>
          <w:szCs w:val="20"/>
        </w:rPr>
      </w:pPr>
    </w:p>
    <w:p w14:paraId="66CD8D2A" w14:textId="77777777" w:rsidR="00AC4C5F" w:rsidRPr="00AC4C5F" w:rsidRDefault="00AC4C5F" w:rsidP="00AC4C5F">
      <w:pPr>
        <w:contextualSpacing/>
        <w:rPr>
          <w:rFonts w:cs="Arial"/>
          <w:b/>
          <w:sz w:val="20"/>
          <w:szCs w:val="20"/>
        </w:rPr>
      </w:pPr>
      <w:r w:rsidRPr="00AC4C5F">
        <w:rPr>
          <w:rFonts w:cs="Arial"/>
          <w:b/>
          <w:sz w:val="20"/>
          <w:szCs w:val="20"/>
        </w:rPr>
        <w:t>Instalación de equipos escáneres.</w:t>
      </w:r>
    </w:p>
    <w:p w14:paraId="76AD721A"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El licitante adjudicado será responsable de coordinar todas las actividades a desarrollar, para proporcionar el servicio de arrendamiento de los dos equipos escáneres de alta velocidad solicitados.</w:t>
      </w:r>
    </w:p>
    <w:p w14:paraId="76FF3439" w14:textId="77777777" w:rsidR="00AC4C5F" w:rsidRPr="00AC4C5F" w:rsidRDefault="00AC4C5F" w:rsidP="00AC4C5F">
      <w:pPr>
        <w:contextualSpacing/>
        <w:jc w:val="both"/>
        <w:rPr>
          <w:rFonts w:cs="Arial"/>
          <w:bCs/>
          <w:color w:val="00B050"/>
          <w:sz w:val="20"/>
          <w:szCs w:val="20"/>
        </w:rPr>
      </w:pPr>
    </w:p>
    <w:p w14:paraId="37835463"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El servicio incluye la instalación, configuración y puesta a punto de los equipos de escáner de alta velocidad y sus accesorios (cable de corriente, así como los componentes necesarios de software, licencias, drivers, etc.), para el funcionamiento del servicio, </w:t>
      </w:r>
      <w:r w:rsidRPr="00AC4C5F">
        <w:rPr>
          <w:rFonts w:cs="Arial"/>
          <w:bCs/>
          <w:sz w:val="20"/>
          <w:szCs w:val="20"/>
        </w:rPr>
        <w:t xml:space="preserve">sin costo adicional para la Comisión. </w:t>
      </w:r>
    </w:p>
    <w:p w14:paraId="4449202C" w14:textId="77777777" w:rsidR="00AC4C5F" w:rsidRPr="00AC4C5F" w:rsidRDefault="00AC4C5F" w:rsidP="00AC4C5F">
      <w:pPr>
        <w:contextualSpacing/>
        <w:jc w:val="both"/>
        <w:rPr>
          <w:rFonts w:cs="Arial"/>
          <w:bCs/>
          <w:sz w:val="20"/>
          <w:szCs w:val="20"/>
        </w:rPr>
      </w:pPr>
    </w:p>
    <w:p w14:paraId="44641964"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Todos los gastos de transporte, instalación y puesta en operación de los dos equipos escáneres de alta velocidad serán con cargo al licitante adjudicado. La </w:t>
      </w:r>
      <w:proofErr w:type="spellStart"/>
      <w:r w:rsidRPr="00AC4C5F">
        <w:rPr>
          <w:rFonts w:cs="Arial"/>
          <w:bCs/>
          <w:sz w:val="20"/>
          <w:szCs w:val="20"/>
        </w:rPr>
        <w:t>Cofece</w:t>
      </w:r>
      <w:proofErr w:type="spellEnd"/>
      <w:r w:rsidRPr="00AC4C5F">
        <w:rPr>
          <w:rFonts w:cs="Arial"/>
          <w:bCs/>
          <w:sz w:val="20"/>
          <w:szCs w:val="20"/>
        </w:rPr>
        <w:t xml:space="preserve"> únicamente pagará el costo de arrendamiento mensual del servicio.</w:t>
      </w:r>
    </w:p>
    <w:p w14:paraId="4F2EF043" w14:textId="77777777" w:rsidR="00AC4C5F" w:rsidRPr="00AC4C5F" w:rsidRDefault="00AC4C5F" w:rsidP="00AC4C5F">
      <w:pPr>
        <w:contextualSpacing/>
        <w:jc w:val="both"/>
        <w:rPr>
          <w:rFonts w:cs="Arial"/>
          <w:bCs/>
          <w:sz w:val="20"/>
          <w:szCs w:val="20"/>
        </w:rPr>
      </w:pPr>
    </w:p>
    <w:p w14:paraId="56C4197F"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licitante adjudicado realizará la entrega y configuración de los dos equipos escáneres de alta velocidad, así como la validación de las pruebas de operación a entera satisfacción del personal de la </w:t>
      </w:r>
      <w:proofErr w:type="spellStart"/>
      <w:r w:rsidRPr="00AC4C5F">
        <w:rPr>
          <w:rFonts w:cs="Arial"/>
          <w:bCs/>
          <w:sz w:val="20"/>
          <w:szCs w:val="20"/>
        </w:rPr>
        <w:t>DETIC</w:t>
      </w:r>
      <w:proofErr w:type="spellEnd"/>
      <w:r w:rsidRPr="00AC4C5F">
        <w:rPr>
          <w:rFonts w:cs="Arial"/>
          <w:bCs/>
          <w:sz w:val="20"/>
          <w:szCs w:val="20"/>
        </w:rPr>
        <w:t xml:space="preserve"> de la </w:t>
      </w:r>
      <w:proofErr w:type="spellStart"/>
      <w:r w:rsidRPr="00AC4C5F">
        <w:rPr>
          <w:rFonts w:cs="Arial"/>
          <w:bCs/>
          <w:sz w:val="20"/>
          <w:szCs w:val="20"/>
        </w:rPr>
        <w:t>Cofece</w:t>
      </w:r>
      <w:proofErr w:type="spellEnd"/>
      <w:r w:rsidRPr="00AC4C5F">
        <w:rPr>
          <w:rFonts w:cs="Arial"/>
          <w:bCs/>
          <w:sz w:val="20"/>
          <w:szCs w:val="20"/>
        </w:rPr>
        <w:t xml:space="preserve"> a más tardar el día 11 de julio de 2024. </w:t>
      </w:r>
    </w:p>
    <w:p w14:paraId="3C131134" w14:textId="77777777" w:rsidR="00AC4C5F" w:rsidRPr="00AC4C5F" w:rsidRDefault="00AC4C5F" w:rsidP="00AC4C5F">
      <w:pPr>
        <w:contextualSpacing/>
        <w:jc w:val="both"/>
        <w:rPr>
          <w:rFonts w:cs="Arial"/>
          <w:bCs/>
          <w:sz w:val="20"/>
          <w:szCs w:val="20"/>
        </w:rPr>
      </w:pPr>
    </w:p>
    <w:p w14:paraId="4287B93A" w14:textId="77777777" w:rsidR="00AC4C5F" w:rsidRPr="00AC4C5F" w:rsidRDefault="00AC4C5F" w:rsidP="00AC4C5F">
      <w:pPr>
        <w:contextualSpacing/>
        <w:jc w:val="both"/>
        <w:rPr>
          <w:rFonts w:cs="Arial"/>
          <w:bCs/>
          <w:sz w:val="20"/>
          <w:szCs w:val="20"/>
        </w:rPr>
      </w:pPr>
      <w:r w:rsidRPr="00AC4C5F">
        <w:rPr>
          <w:rFonts w:cs="Arial"/>
          <w:bCs/>
          <w:sz w:val="20"/>
          <w:szCs w:val="20"/>
        </w:rPr>
        <w:t>El inicio de la operación del servicio será a partir de las 00:00:01 horas del 16 de julio del 2024. Si por alguna razón no inicia en esta fecha, el licitante adjudicado deberá pagar por su cuenta y correr con los gastos del servicio que esté operando con el anterior proveedor hasta que se preste el nuevo servicio contratado, ya que el servicio no puede ser interrumpido.</w:t>
      </w:r>
    </w:p>
    <w:p w14:paraId="6BD9CEE5" w14:textId="77777777" w:rsidR="00AC4C5F" w:rsidRPr="00AC4C5F" w:rsidRDefault="00AC4C5F" w:rsidP="00AC4C5F">
      <w:pPr>
        <w:contextualSpacing/>
        <w:rPr>
          <w:rFonts w:cs="Arial"/>
          <w:b/>
          <w:sz w:val="20"/>
          <w:szCs w:val="20"/>
        </w:rPr>
      </w:pPr>
    </w:p>
    <w:p w14:paraId="2954FA19" w14:textId="77777777" w:rsidR="00AC4C5F" w:rsidRPr="00AC4C5F" w:rsidRDefault="00AC4C5F" w:rsidP="00AC4C5F">
      <w:pPr>
        <w:contextualSpacing/>
        <w:rPr>
          <w:rFonts w:cs="Arial"/>
          <w:b/>
          <w:sz w:val="20"/>
          <w:szCs w:val="20"/>
        </w:rPr>
      </w:pPr>
      <w:r w:rsidRPr="00AC4C5F">
        <w:rPr>
          <w:rFonts w:cs="Arial"/>
          <w:b/>
          <w:sz w:val="20"/>
          <w:szCs w:val="20"/>
        </w:rPr>
        <w:lastRenderedPageBreak/>
        <w:t>Mantenimiento y soporte.</w:t>
      </w:r>
    </w:p>
    <w:p w14:paraId="3C0B6B72"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licitante adjudicado se obliga a mantener los equipos escáneres en buen estado de uso y funcionamiento, siendo el único autorizado para realizar los ajustes y reparaciones que sean necesarios como consecuencia de su uso normal, el cual será sin costo para la </w:t>
      </w:r>
      <w:proofErr w:type="spellStart"/>
      <w:r w:rsidRPr="00AC4C5F">
        <w:rPr>
          <w:rFonts w:cs="Arial"/>
          <w:bCs/>
          <w:sz w:val="20"/>
          <w:szCs w:val="20"/>
        </w:rPr>
        <w:t>Cofece</w:t>
      </w:r>
      <w:proofErr w:type="spellEnd"/>
      <w:r w:rsidRPr="00AC4C5F">
        <w:rPr>
          <w:rFonts w:cs="Arial"/>
          <w:bCs/>
          <w:sz w:val="20"/>
          <w:szCs w:val="20"/>
        </w:rPr>
        <w:t>.</w:t>
      </w:r>
    </w:p>
    <w:p w14:paraId="1D25D081" w14:textId="77777777" w:rsidR="00AC4C5F" w:rsidRPr="00AC4C5F" w:rsidRDefault="00AC4C5F" w:rsidP="00AC4C5F">
      <w:pPr>
        <w:contextualSpacing/>
        <w:jc w:val="both"/>
        <w:rPr>
          <w:rFonts w:cs="Arial"/>
          <w:bCs/>
          <w:sz w:val="20"/>
          <w:szCs w:val="20"/>
        </w:rPr>
      </w:pPr>
    </w:p>
    <w:p w14:paraId="4EBCA168" w14:textId="77777777" w:rsidR="00AC4C5F" w:rsidRPr="00AC4C5F" w:rsidRDefault="00AC4C5F" w:rsidP="00AC4C5F">
      <w:pPr>
        <w:contextualSpacing/>
        <w:jc w:val="both"/>
        <w:rPr>
          <w:rFonts w:cs="Arial"/>
          <w:bCs/>
          <w:sz w:val="20"/>
          <w:szCs w:val="20"/>
        </w:rPr>
      </w:pPr>
      <w:r w:rsidRPr="00AC4C5F">
        <w:rPr>
          <w:rFonts w:cs="Arial"/>
          <w:bCs/>
          <w:sz w:val="20"/>
          <w:szCs w:val="20"/>
        </w:rPr>
        <w:t>Las refacciones, materiales y mano de obra que se requieran para la reparación de los equipos escáneres, serán proporcionadas en cantidad y tiempo por el licitante adjudicado sin costo adicional para la Comisión.</w:t>
      </w:r>
    </w:p>
    <w:p w14:paraId="3588E3A1" w14:textId="77777777" w:rsidR="00AC4C5F" w:rsidRPr="00AC4C5F" w:rsidRDefault="00AC4C5F" w:rsidP="00AC4C5F">
      <w:pPr>
        <w:jc w:val="both"/>
        <w:rPr>
          <w:rFonts w:cs="Arial"/>
          <w:sz w:val="20"/>
          <w:szCs w:val="20"/>
        </w:rPr>
      </w:pPr>
    </w:p>
    <w:p w14:paraId="5F9170F3" w14:textId="77777777" w:rsidR="00AC4C5F" w:rsidRPr="00AC4C5F" w:rsidRDefault="00AC4C5F" w:rsidP="00AC4C5F">
      <w:pPr>
        <w:contextualSpacing/>
        <w:jc w:val="both"/>
        <w:rPr>
          <w:rFonts w:cs="Arial"/>
          <w:bCs/>
          <w:sz w:val="20"/>
          <w:szCs w:val="20"/>
        </w:rPr>
      </w:pPr>
      <w:r w:rsidRPr="00AC4C5F">
        <w:rPr>
          <w:rFonts w:cs="Arial"/>
          <w:bCs/>
          <w:sz w:val="20"/>
          <w:szCs w:val="20"/>
        </w:rPr>
        <w:t>Si el equipo escáner de alta velocidad presenta más de tres fallas mayores en el transcurso de un mes, durante la vigencia del contrato, este equipo tendrá que ser sustituido por uno nuevo de las mismas características o superiores cuantas veces sean necesarias dentro de los dos días hábiles de recibido el correo de solicitud, entendiéndose por falla mayor aquella que implique la sustitución de cualquiera de sus componentes y que impide el correcto funcionamiento del equipo para la digitalización de documentos, durante la vigencia del contrato correspondiente sin costo adicional para la Comisión.</w:t>
      </w:r>
    </w:p>
    <w:p w14:paraId="69A715D5" w14:textId="77777777" w:rsidR="00AC4C5F" w:rsidRPr="00AC4C5F" w:rsidRDefault="00AC4C5F" w:rsidP="00AC4C5F">
      <w:pPr>
        <w:contextualSpacing/>
        <w:jc w:val="both"/>
        <w:rPr>
          <w:rFonts w:cs="Arial"/>
          <w:bCs/>
          <w:sz w:val="20"/>
          <w:szCs w:val="20"/>
        </w:rPr>
      </w:pPr>
    </w:p>
    <w:p w14:paraId="49FD7A60"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A fin de poder determinar cuando los equipos presenten tres fallas mayores en el transcurso de un mes, el licitante adjudicado generará por cada equipo escáner de alta velocidad un reporte con los datos del equipo, considerando por lo menos: número de serie, configuración del equipo y el detalle de las actividades realizadas.</w:t>
      </w:r>
    </w:p>
    <w:p w14:paraId="3E066B6E" w14:textId="77777777" w:rsidR="00AC4C5F" w:rsidRPr="00AC4C5F" w:rsidRDefault="00AC4C5F" w:rsidP="00AC4C5F">
      <w:pPr>
        <w:contextualSpacing/>
        <w:jc w:val="both"/>
        <w:rPr>
          <w:rFonts w:cs="Arial"/>
          <w:bCs/>
          <w:color w:val="000000" w:themeColor="text1"/>
          <w:sz w:val="20"/>
          <w:szCs w:val="20"/>
        </w:rPr>
      </w:pPr>
    </w:p>
    <w:p w14:paraId="1754413E" w14:textId="77777777" w:rsidR="00AC4C5F" w:rsidRPr="00AC4C5F" w:rsidRDefault="00AC4C5F" w:rsidP="00AC4C5F">
      <w:pPr>
        <w:contextualSpacing/>
        <w:rPr>
          <w:rFonts w:cs="Arial"/>
          <w:b/>
          <w:sz w:val="20"/>
          <w:szCs w:val="20"/>
        </w:rPr>
      </w:pPr>
      <w:r w:rsidRPr="00AC4C5F">
        <w:rPr>
          <w:rFonts w:cs="Arial"/>
          <w:b/>
          <w:sz w:val="20"/>
          <w:szCs w:val="20"/>
        </w:rPr>
        <w:t>Manuales de los equipos.</w:t>
      </w:r>
    </w:p>
    <w:p w14:paraId="165798AE"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Con la finalidad de que el licitante adjudicado respalde las características técnicas de equipos ofertados, para el servicio requerido, éste deberá entregar los manuales para la operación del equipo en idioma español o traducción simple, dichos manuales deberán ser entregados en originales o copias fotostáticas legibles o bien en medios electrónicos, dicha entrega deberá ser con los equipos escáneres, a más tardar el </w:t>
      </w:r>
      <w:r w:rsidRPr="00AC4C5F">
        <w:rPr>
          <w:rFonts w:cs="Arial"/>
          <w:bCs/>
          <w:sz w:val="20"/>
          <w:szCs w:val="20"/>
        </w:rPr>
        <w:t>16 de julio del 2024</w:t>
      </w:r>
      <w:r w:rsidRPr="00AC4C5F">
        <w:rPr>
          <w:rFonts w:cs="Arial"/>
          <w:bCs/>
          <w:color w:val="000000" w:themeColor="text1"/>
          <w:sz w:val="20"/>
          <w:szCs w:val="20"/>
        </w:rPr>
        <w:t>.</w:t>
      </w:r>
    </w:p>
    <w:p w14:paraId="398904AF" w14:textId="77777777" w:rsidR="00AC4C5F" w:rsidRPr="00AC4C5F" w:rsidRDefault="00AC4C5F" w:rsidP="00AC4C5F">
      <w:pPr>
        <w:jc w:val="both"/>
        <w:rPr>
          <w:rFonts w:cs="Arial"/>
          <w:b/>
          <w:sz w:val="20"/>
          <w:szCs w:val="20"/>
          <w:u w:val="single"/>
        </w:rPr>
      </w:pPr>
    </w:p>
    <w:p w14:paraId="58856D43" w14:textId="77777777" w:rsidR="00AC4C5F" w:rsidRPr="00AC4C5F" w:rsidRDefault="00AC4C5F" w:rsidP="00AC4C5F">
      <w:pPr>
        <w:contextualSpacing/>
        <w:rPr>
          <w:rFonts w:cs="Arial"/>
          <w:b/>
          <w:sz w:val="20"/>
          <w:szCs w:val="20"/>
        </w:rPr>
      </w:pPr>
      <w:r w:rsidRPr="00AC4C5F">
        <w:rPr>
          <w:rFonts w:cs="Arial"/>
          <w:b/>
          <w:sz w:val="20"/>
          <w:szCs w:val="20"/>
        </w:rPr>
        <w:t>Licencias, autorizaciones y permisos.</w:t>
      </w:r>
    </w:p>
    <w:p w14:paraId="11BD8C51" w14:textId="77777777" w:rsidR="00AC4C5F" w:rsidRPr="00AC4C5F" w:rsidRDefault="00AC4C5F" w:rsidP="00AC4C5F">
      <w:pPr>
        <w:contextualSpacing/>
        <w:jc w:val="both"/>
        <w:rPr>
          <w:rFonts w:cs="Arial"/>
          <w:bCs/>
          <w:sz w:val="20"/>
          <w:szCs w:val="20"/>
        </w:rPr>
      </w:pPr>
      <w:r w:rsidRPr="00AC4C5F">
        <w:rPr>
          <w:rFonts w:cs="Arial"/>
          <w:bCs/>
          <w:sz w:val="20"/>
          <w:szCs w:val="20"/>
        </w:rPr>
        <w:t>El licitante adjudicado deberá asumir la responsabilidad legal, así como la instalación y configuración de todas las licencias de software requeridas para brindar el servicio.</w:t>
      </w:r>
    </w:p>
    <w:p w14:paraId="2FBCC543" w14:textId="77777777" w:rsidR="00AC4C5F" w:rsidRPr="00AC4C5F" w:rsidRDefault="00AC4C5F" w:rsidP="00AC4C5F">
      <w:pPr>
        <w:contextualSpacing/>
        <w:jc w:val="both"/>
        <w:rPr>
          <w:rFonts w:cs="Arial"/>
          <w:bCs/>
          <w:sz w:val="20"/>
          <w:szCs w:val="20"/>
        </w:rPr>
      </w:pPr>
    </w:p>
    <w:p w14:paraId="77E859E7" w14:textId="77777777" w:rsidR="00AC4C5F" w:rsidRPr="00AC4C5F" w:rsidRDefault="00AC4C5F" w:rsidP="00AC4C5F">
      <w:pPr>
        <w:contextualSpacing/>
        <w:jc w:val="both"/>
        <w:rPr>
          <w:rFonts w:cs="Arial"/>
          <w:bCs/>
          <w:sz w:val="20"/>
          <w:szCs w:val="20"/>
        </w:rPr>
      </w:pPr>
      <w:r w:rsidRPr="00AC4C5F">
        <w:rPr>
          <w:rFonts w:cs="Arial"/>
          <w:bCs/>
          <w:sz w:val="20"/>
          <w:szCs w:val="20"/>
        </w:rPr>
        <w:t>Que se obligan mediante escrito bajo protesta de decir verdad a no divulgar por medio de publicaciones, conferencias, informes o por cualquier otra forma, la información y documentación que obtenga o a la que pudiera tener acceso por virtud de los servicios objeto de este contrato.</w:t>
      </w:r>
    </w:p>
    <w:p w14:paraId="27CDE676" w14:textId="77777777" w:rsidR="00AC4C5F" w:rsidRPr="00AC4C5F" w:rsidRDefault="00AC4C5F" w:rsidP="00AC4C5F">
      <w:pPr>
        <w:jc w:val="both"/>
        <w:rPr>
          <w:rFonts w:cs="Arial"/>
          <w:sz w:val="20"/>
          <w:szCs w:val="20"/>
        </w:rPr>
      </w:pPr>
    </w:p>
    <w:p w14:paraId="210EF3F1" w14:textId="77777777" w:rsidR="00AC4C5F" w:rsidRPr="00AC4C5F" w:rsidRDefault="00AC4C5F" w:rsidP="00AC4C5F">
      <w:pPr>
        <w:contextualSpacing/>
        <w:rPr>
          <w:rFonts w:cs="Arial"/>
          <w:b/>
          <w:sz w:val="20"/>
          <w:szCs w:val="20"/>
        </w:rPr>
      </w:pPr>
      <w:r w:rsidRPr="00AC4C5F">
        <w:rPr>
          <w:rFonts w:cs="Arial"/>
          <w:b/>
          <w:sz w:val="20"/>
          <w:szCs w:val="20"/>
        </w:rPr>
        <w:t>Conclusión del servicio.</w:t>
      </w:r>
    </w:p>
    <w:p w14:paraId="55B12B6F" w14:textId="77777777" w:rsidR="00AC4C5F" w:rsidRPr="00AC4C5F" w:rsidRDefault="00AC4C5F" w:rsidP="00AC4C5F">
      <w:pPr>
        <w:contextualSpacing/>
        <w:jc w:val="both"/>
        <w:rPr>
          <w:rFonts w:cs="Arial"/>
          <w:bCs/>
          <w:sz w:val="20"/>
          <w:szCs w:val="20"/>
        </w:rPr>
      </w:pPr>
      <w:r w:rsidRPr="00AC4C5F">
        <w:rPr>
          <w:rFonts w:cs="Arial"/>
          <w:bCs/>
          <w:sz w:val="20"/>
          <w:szCs w:val="20"/>
        </w:rPr>
        <w:t>El licitante adjudicado deberá, al término de la vigencia del contrato, retirar sus equipos por su cuenta y riesgo, a más tardar a los 5 días hábiles posteriores a la conclusión del servicio. Al término de este periodo, la Comisión no se hará responsable de dichos equipos.</w:t>
      </w:r>
    </w:p>
    <w:p w14:paraId="08DC14B9" w14:textId="77777777" w:rsidR="00AC4C5F" w:rsidRPr="00AC4C5F" w:rsidRDefault="00AC4C5F" w:rsidP="00AC4C5F">
      <w:pPr>
        <w:contextualSpacing/>
        <w:jc w:val="both"/>
        <w:rPr>
          <w:rFonts w:cs="Arial"/>
          <w:bCs/>
          <w:sz w:val="20"/>
          <w:szCs w:val="20"/>
        </w:rPr>
      </w:pPr>
    </w:p>
    <w:p w14:paraId="7E13B70C" w14:textId="77777777" w:rsidR="00AC4C5F" w:rsidRPr="00AC4C5F" w:rsidRDefault="00AC4C5F" w:rsidP="00AC4C5F">
      <w:pPr>
        <w:contextualSpacing/>
        <w:rPr>
          <w:rFonts w:cs="Arial"/>
          <w:b/>
          <w:sz w:val="20"/>
          <w:szCs w:val="20"/>
        </w:rPr>
      </w:pPr>
      <w:r w:rsidRPr="00AC4C5F">
        <w:rPr>
          <w:rFonts w:cs="Arial"/>
          <w:b/>
          <w:sz w:val="20"/>
          <w:szCs w:val="20"/>
        </w:rPr>
        <w:t>Inducción en el uso de equipos.</w:t>
      </w:r>
    </w:p>
    <w:p w14:paraId="55625041"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licitante adjudicado se obliga a proporcionar 2 días hábiles antes del inicio de la vigencia del contrato, la inducción para la configuración, operación y detección de fallas (hasta dos personas) en las instalaciones de la </w:t>
      </w:r>
      <w:proofErr w:type="spellStart"/>
      <w:r w:rsidRPr="00AC4C5F">
        <w:rPr>
          <w:rFonts w:cs="Arial"/>
          <w:bCs/>
          <w:sz w:val="20"/>
          <w:szCs w:val="20"/>
        </w:rPr>
        <w:t>Cofece</w:t>
      </w:r>
      <w:proofErr w:type="spellEnd"/>
      <w:r w:rsidRPr="00AC4C5F">
        <w:rPr>
          <w:rFonts w:cs="Arial"/>
          <w:bCs/>
          <w:sz w:val="20"/>
          <w:szCs w:val="20"/>
        </w:rPr>
        <w:t xml:space="preserve">, sin costo adicional. Para lo anterior deberá considera al menos dos personas en horario de lunes a jueves de 8:00 a 18:30 horas y viernes de 8:00 a 14:00 horas. </w:t>
      </w:r>
    </w:p>
    <w:p w14:paraId="37ADA20F" w14:textId="77777777" w:rsidR="00AC4C5F" w:rsidRPr="00AC4C5F" w:rsidRDefault="00AC4C5F" w:rsidP="00AC4C5F">
      <w:pPr>
        <w:contextualSpacing/>
        <w:jc w:val="both"/>
        <w:rPr>
          <w:rFonts w:cs="Arial"/>
          <w:bCs/>
          <w:sz w:val="20"/>
          <w:szCs w:val="20"/>
        </w:rPr>
      </w:pPr>
    </w:p>
    <w:p w14:paraId="1B2EE820"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Especificaciones técnicas</w:t>
      </w:r>
    </w:p>
    <w:p w14:paraId="1E899245" w14:textId="77777777" w:rsidR="00AC4C5F" w:rsidRPr="00AC4C5F" w:rsidRDefault="00AC4C5F" w:rsidP="00AC4C5F">
      <w:pPr>
        <w:contextualSpacing/>
        <w:jc w:val="both"/>
        <w:rPr>
          <w:rFonts w:cs="Arial"/>
          <w:bCs/>
          <w:sz w:val="20"/>
          <w:szCs w:val="20"/>
        </w:rPr>
      </w:pPr>
      <w:r w:rsidRPr="00AC4C5F">
        <w:rPr>
          <w:rFonts w:cs="Arial"/>
          <w:bCs/>
          <w:sz w:val="20"/>
          <w:szCs w:val="20"/>
        </w:rPr>
        <w:t>Los escáneres de alta velocidad deben de cumplir con las siguientes características mínimas:</w:t>
      </w:r>
    </w:p>
    <w:p w14:paraId="1EBD1DD6" w14:textId="77777777" w:rsidR="00AC4C5F" w:rsidRPr="00AC4C5F" w:rsidRDefault="00AC4C5F" w:rsidP="00AC4C5F">
      <w:pPr>
        <w:contextualSpacing/>
        <w:jc w:val="both"/>
        <w:rPr>
          <w:rFonts w:cs="Arial"/>
          <w:bCs/>
          <w:sz w:val="20"/>
          <w:szCs w:val="20"/>
        </w:rPr>
      </w:pPr>
    </w:p>
    <w:p w14:paraId="582E5A21" w14:textId="77777777" w:rsidR="00AC4C5F" w:rsidRDefault="00AC4C5F" w:rsidP="00AC4C5F">
      <w:pPr>
        <w:contextualSpacing/>
        <w:jc w:val="both"/>
        <w:rPr>
          <w:rFonts w:cs="Arial"/>
          <w:bCs/>
          <w:sz w:val="20"/>
          <w:szCs w:val="20"/>
        </w:rPr>
      </w:pPr>
    </w:p>
    <w:p w14:paraId="11BE85AF" w14:textId="77777777" w:rsidR="00AC4C5F" w:rsidRPr="00AC4C5F" w:rsidRDefault="00AC4C5F" w:rsidP="00AC4C5F">
      <w:pPr>
        <w:contextualSpacing/>
        <w:jc w:val="both"/>
        <w:rPr>
          <w:rFonts w:cs="Arial"/>
          <w:bCs/>
          <w:sz w:val="20"/>
          <w:szCs w:val="20"/>
        </w:rPr>
      </w:pPr>
    </w:p>
    <w:p w14:paraId="05449775" w14:textId="77777777" w:rsidR="00AC4C5F" w:rsidRPr="00AC4C5F" w:rsidRDefault="00AC4C5F" w:rsidP="00AC4C5F">
      <w:pPr>
        <w:contextualSpacing/>
        <w:jc w:val="both"/>
        <w:rPr>
          <w:rFonts w:cs="Arial"/>
          <w:bCs/>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5244"/>
      </w:tblGrid>
      <w:tr w:rsidR="00AC4C5F" w:rsidRPr="00AC4C5F" w14:paraId="60BE52EF" w14:textId="77777777" w:rsidTr="007625C3">
        <w:trPr>
          <w:trHeight w:val="300"/>
          <w:jc w:val="center"/>
        </w:trPr>
        <w:tc>
          <w:tcPr>
            <w:tcW w:w="9067" w:type="dxa"/>
            <w:gridSpan w:val="2"/>
            <w:shd w:val="clear" w:color="auto" w:fill="D9D9D9" w:themeFill="background1" w:themeFillShade="D9"/>
            <w:noWrap/>
            <w:vAlign w:val="bottom"/>
            <w:hideMark/>
          </w:tcPr>
          <w:p w14:paraId="33731376" w14:textId="77777777" w:rsidR="00AC4C5F" w:rsidRPr="00AC4C5F" w:rsidRDefault="00AC4C5F" w:rsidP="007625C3">
            <w:pPr>
              <w:jc w:val="center"/>
              <w:rPr>
                <w:rFonts w:cs="Arial"/>
                <w:b/>
                <w:bCs/>
                <w:color w:val="000000"/>
                <w:sz w:val="20"/>
                <w:szCs w:val="20"/>
              </w:rPr>
            </w:pPr>
            <w:r w:rsidRPr="00AC4C5F">
              <w:rPr>
                <w:rFonts w:cs="Arial"/>
                <w:b/>
                <w:bCs/>
                <w:color w:val="000000"/>
                <w:sz w:val="20"/>
                <w:szCs w:val="20"/>
              </w:rPr>
              <w:lastRenderedPageBreak/>
              <w:t>Especificaciones técnicas equipos escáneres</w:t>
            </w:r>
          </w:p>
        </w:tc>
      </w:tr>
      <w:tr w:rsidR="00AC4C5F" w:rsidRPr="00AC4C5F" w14:paraId="1CE18447" w14:textId="77777777" w:rsidTr="007625C3">
        <w:trPr>
          <w:trHeight w:val="300"/>
          <w:jc w:val="center"/>
        </w:trPr>
        <w:tc>
          <w:tcPr>
            <w:tcW w:w="3823" w:type="dxa"/>
            <w:shd w:val="clear" w:color="auto" w:fill="auto"/>
            <w:noWrap/>
            <w:vAlign w:val="bottom"/>
          </w:tcPr>
          <w:p w14:paraId="00807617" w14:textId="77777777" w:rsidR="00AC4C5F" w:rsidRPr="00AC4C5F" w:rsidRDefault="00AC4C5F" w:rsidP="007625C3">
            <w:pPr>
              <w:rPr>
                <w:rFonts w:cs="Arial"/>
                <w:b/>
                <w:bCs/>
                <w:color w:val="000000"/>
                <w:sz w:val="20"/>
                <w:szCs w:val="20"/>
              </w:rPr>
            </w:pPr>
            <w:r w:rsidRPr="00AC4C5F">
              <w:rPr>
                <w:rFonts w:cs="Arial"/>
                <w:b/>
                <w:bCs/>
                <w:color w:val="000000"/>
                <w:sz w:val="20"/>
                <w:szCs w:val="20"/>
              </w:rPr>
              <w:t>Tipo</w:t>
            </w:r>
          </w:p>
        </w:tc>
        <w:tc>
          <w:tcPr>
            <w:tcW w:w="5244" w:type="dxa"/>
            <w:shd w:val="clear" w:color="auto" w:fill="auto"/>
            <w:noWrap/>
            <w:vAlign w:val="center"/>
          </w:tcPr>
          <w:p w14:paraId="5B3F0CF9" w14:textId="77777777" w:rsidR="00AC4C5F" w:rsidRPr="00AC4C5F" w:rsidRDefault="00AC4C5F" w:rsidP="007625C3">
            <w:pPr>
              <w:rPr>
                <w:rFonts w:cs="Arial"/>
                <w:bCs/>
                <w:color w:val="000000"/>
                <w:sz w:val="20"/>
                <w:szCs w:val="20"/>
              </w:rPr>
            </w:pPr>
            <w:r w:rsidRPr="00AC4C5F">
              <w:rPr>
                <w:rFonts w:cs="Arial"/>
                <w:bCs/>
                <w:color w:val="000000"/>
                <w:sz w:val="20"/>
                <w:szCs w:val="20"/>
              </w:rPr>
              <w:t>Escáner A3 de escritorio, hoja de escáner Fed</w:t>
            </w:r>
          </w:p>
        </w:tc>
      </w:tr>
      <w:tr w:rsidR="00AC4C5F" w:rsidRPr="00AC4C5F" w14:paraId="672D0EE1" w14:textId="77777777" w:rsidTr="007625C3">
        <w:trPr>
          <w:trHeight w:val="300"/>
          <w:jc w:val="center"/>
        </w:trPr>
        <w:tc>
          <w:tcPr>
            <w:tcW w:w="3823" w:type="dxa"/>
            <w:shd w:val="clear" w:color="auto" w:fill="auto"/>
            <w:noWrap/>
            <w:vAlign w:val="center"/>
          </w:tcPr>
          <w:p w14:paraId="129C523D" w14:textId="77777777" w:rsidR="00AC4C5F" w:rsidRPr="00AC4C5F" w:rsidRDefault="00AC4C5F" w:rsidP="007625C3">
            <w:pPr>
              <w:rPr>
                <w:rFonts w:cs="Arial"/>
                <w:b/>
                <w:bCs/>
                <w:color w:val="000000"/>
                <w:sz w:val="20"/>
                <w:szCs w:val="20"/>
              </w:rPr>
            </w:pPr>
            <w:r w:rsidRPr="00AC4C5F">
              <w:rPr>
                <w:rFonts w:cs="Arial"/>
                <w:b/>
                <w:bCs/>
                <w:color w:val="000000"/>
                <w:sz w:val="20"/>
                <w:szCs w:val="20"/>
              </w:rPr>
              <w:t>Velocidad de escaneo blanco y negro y a color</w:t>
            </w:r>
          </w:p>
        </w:tc>
        <w:tc>
          <w:tcPr>
            <w:tcW w:w="5244" w:type="dxa"/>
            <w:shd w:val="clear" w:color="auto" w:fill="auto"/>
            <w:noWrap/>
            <w:vAlign w:val="center"/>
          </w:tcPr>
          <w:p w14:paraId="120BBBB7" w14:textId="77777777" w:rsidR="00AC4C5F" w:rsidRPr="00AC4C5F" w:rsidRDefault="00AC4C5F" w:rsidP="007625C3">
            <w:pPr>
              <w:rPr>
                <w:rFonts w:cs="Arial"/>
                <w:bCs/>
                <w:color w:val="000000"/>
                <w:sz w:val="20"/>
                <w:szCs w:val="20"/>
              </w:rPr>
            </w:pPr>
            <w:r w:rsidRPr="00AC4C5F">
              <w:rPr>
                <w:rFonts w:cs="Arial"/>
                <w:color w:val="000000"/>
                <w:sz w:val="20"/>
                <w:szCs w:val="20"/>
              </w:rPr>
              <w:t>Unilateral / Bilateral de 1</w:t>
            </w:r>
            <w:r w:rsidRPr="00AC4C5F">
              <w:rPr>
                <w:rFonts w:cs="Arial"/>
                <w:bCs/>
                <w:color w:val="000000"/>
                <w:sz w:val="20"/>
                <w:szCs w:val="20"/>
              </w:rPr>
              <w:t xml:space="preserve">10 ppm / 220 </w:t>
            </w:r>
            <w:proofErr w:type="spellStart"/>
            <w:r w:rsidRPr="00AC4C5F">
              <w:rPr>
                <w:rFonts w:cs="Arial"/>
                <w:bCs/>
                <w:color w:val="000000"/>
                <w:sz w:val="20"/>
                <w:szCs w:val="20"/>
              </w:rPr>
              <w:t>ipm</w:t>
            </w:r>
            <w:proofErr w:type="spellEnd"/>
          </w:p>
        </w:tc>
      </w:tr>
      <w:tr w:rsidR="00AC4C5F" w:rsidRPr="00AC4C5F" w14:paraId="5A609E2E" w14:textId="77777777" w:rsidTr="007625C3">
        <w:trPr>
          <w:trHeight w:val="300"/>
          <w:jc w:val="center"/>
        </w:trPr>
        <w:tc>
          <w:tcPr>
            <w:tcW w:w="3823" w:type="dxa"/>
            <w:shd w:val="clear" w:color="auto" w:fill="auto"/>
            <w:noWrap/>
            <w:vAlign w:val="center"/>
          </w:tcPr>
          <w:p w14:paraId="46A0BECE" w14:textId="77777777" w:rsidR="00AC4C5F" w:rsidRPr="00AC4C5F" w:rsidRDefault="00AC4C5F" w:rsidP="007625C3">
            <w:pPr>
              <w:rPr>
                <w:rFonts w:cs="Arial"/>
                <w:b/>
                <w:bCs/>
                <w:color w:val="000000"/>
                <w:sz w:val="20"/>
                <w:szCs w:val="20"/>
              </w:rPr>
            </w:pPr>
            <w:r w:rsidRPr="00AC4C5F">
              <w:rPr>
                <w:rFonts w:cs="Arial"/>
                <w:b/>
                <w:bCs/>
                <w:color w:val="000000"/>
                <w:sz w:val="20"/>
                <w:szCs w:val="20"/>
              </w:rPr>
              <w:t>Resolución óptica</w:t>
            </w:r>
          </w:p>
        </w:tc>
        <w:tc>
          <w:tcPr>
            <w:tcW w:w="5244" w:type="dxa"/>
            <w:shd w:val="clear" w:color="auto" w:fill="auto"/>
            <w:noWrap/>
            <w:vAlign w:val="center"/>
          </w:tcPr>
          <w:p w14:paraId="1FC4C259"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600 </w:t>
            </w:r>
            <w:proofErr w:type="spellStart"/>
            <w:r w:rsidRPr="00AC4C5F">
              <w:rPr>
                <w:rFonts w:cs="Arial"/>
                <w:bCs/>
                <w:color w:val="000000"/>
                <w:sz w:val="20"/>
                <w:szCs w:val="20"/>
              </w:rPr>
              <w:t>ppp</w:t>
            </w:r>
            <w:proofErr w:type="spellEnd"/>
            <w:r w:rsidRPr="00AC4C5F">
              <w:rPr>
                <w:rFonts w:cs="Arial"/>
                <w:bCs/>
                <w:color w:val="000000"/>
                <w:sz w:val="20"/>
                <w:szCs w:val="20"/>
              </w:rPr>
              <w:t xml:space="preserve"> o superior                                  </w:t>
            </w:r>
          </w:p>
        </w:tc>
      </w:tr>
      <w:tr w:rsidR="00AC4C5F" w:rsidRPr="00AC4C5F" w14:paraId="6194CE04" w14:textId="77777777" w:rsidTr="007625C3">
        <w:trPr>
          <w:trHeight w:val="300"/>
          <w:jc w:val="center"/>
        </w:trPr>
        <w:tc>
          <w:tcPr>
            <w:tcW w:w="3823" w:type="dxa"/>
            <w:shd w:val="clear" w:color="auto" w:fill="auto"/>
            <w:noWrap/>
            <w:vAlign w:val="center"/>
          </w:tcPr>
          <w:p w14:paraId="47A14059" w14:textId="77777777" w:rsidR="00AC4C5F" w:rsidRPr="00AC4C5F" w:rsidRDefault="00AC4C5F" w:rsidP="007625C3">
            <w:pPr>
              <w:rPr>
                <w:rFonts w:cs="Arial"/>
                <w:b/>
                <w:bCs/>
                <w:color w:val="000000"/>
                <w:sz w:val="20"/>
                <w:szCs w:val="20"/>
              </w:rPr>
            </w:pPr>
            <w:r w:rsidRPr="00AC4C5F">
              <w:rPr>
                <w:rFonts w:cs="Arial"/>
                <w:b/>
                <w:bCs/>
                <w:color w:val="000000"/>
                <w:sz w:val="20"/>
                <w:szCs w:val="20"/>
              </w:rPr>
              <w:t>Resolución de salida</w:t>
            </w:r>
          </w:p>
        </w:tc>
        <w:tc>
          <w:tcPr>
            <w:tcW w:w="5244" w:type="dxa"/>
            <w:shd w:val="clear" w:color="auto" w:fill="auto"/>
            <w:noWrap/>
            <w:vAlign w:val="center"/>
          </w:tcPr>
          <w:p w14:paraId="102E76EB"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150,200,240,300,400,600 </w:t>
            </w:r>
            <w:proofErr w:type="spellStart"/>
            <w:r w:rsidRPr="00AC4C5F">
              <w:rPr>
                <w:rFonts w:cs="Arial"/>
                <w:bCs/>
                <w:color w:val="000000"/>
                <w:sz w:val="20"/>
                <w:szCs w:val="20"/>
              </w:rPr>
              <w:t>ppp</w:t>
            </w:r>
            <w:proofErr w:type="spellEnd"/>
            <w:r w:rsidRPr="00AC4C5F">
              <w:rPr>
                <w:rFonts w:cs="Arial"/>
                <w:bCs/>
                <w:color w:val="000000"/>
                <w:sz w:val="20"/>
                <w:szCs w:val="20"/>
              </w:rPr>
              <w:t xml:space="preserve">      </w:t>
            </w:r>
          </w:p>
        </w:tc>
      </w:tr>
      <w:tr w:rsidR="00AC4C5F" w:rsidRPr="00AC4C5F" w14:paraId="156B4DD5" w14:textId="77777777" w:rsidTr="007625C3">
        <w:trPr>
          <w:trHeight w:val="300"/>
          <w:jc w:val="center"/>
        </w:trPr>
        <w:tc>
          <w:tcPr>
            <w:tcW w:w="3823" w:type="dxa"/>
            <w:shd w:val="clear" w:color="auto" w:fill="auto"/>
            <w:noWrap/>
            <w:vAlign w:val="center"/>
          </w:tcPr>
          <w:p w14:paraId="24B05595" w14:textId="77777777" w:rsidR="00AC4C5F" w:rsidRPr="00AC4C5F" w:rsidRDefault="00AC4C5F" w:rsidP="007625C3">
            <w:pPr>
              <w:rPr>
                <w:rFonts w:cs="Arial"/>
                <w:b/>
                <w:bCs/>
                <w:color w:val="000000"/>
                <w:sz w:val="20"/>
                <w:szCs w:val="20"/>
              </w:rPr>
            </w:pPr>
            <w:r w:rsidRPr="00AC4C5F">
              <w:rPr>
                <w:rFonts w:cs="Arial"/>
                <w:b/>
                <w:bCs/>
                <w:color w:val="000000"/>
                <w:sz w:val="20"/>
                <w:szCs w:val="20"/>
              </w:rPr>
              <w:t xml:space="preserve">Capacidad del Alimentador </w:t>
            </w:r>
            <w:proofErr w:type="spellStart"/>
            <w:r w:rsidRPr="00AC4C5F">
              <w:rPr>
                <w:rFonts w:cs="Arial"/>
                <w:b/>
                <w:bCs/>
                <w:color w:val="000000"/>
                <w:sz w:val="20"/>
                <w:szCs w:val="20"/>
              </w:rPr>
              <w:t>ADF</w:t>
            </w:r>
            <w:proofErr w:type="spellEnd"/>
            <w:r w:rsidRPr="00AC4C5F">
              <w:rPr>
                <w:rFonts w:cs="Arial"/>
                <w:b/>
                <w:bCs/>
                <w:color w:val="000000"/>
                <w:sz w:val="20"/>
                <w:szCs w:val="20"/>
              </w:rPr>
              <w:t>:</w:t>
            </w:r>
          </w:p>
        </w:tc>
        <w:tc>
          <w:tcPr>
            <w:tcW w:w="5244" w:type="dxa"/>
            <w:shd w:val="clear" w:color="auto" w:fill="auto"/>
            <w:noWrap/>
            <w:vAlign w:val="center"/>
          </w:tcPr>
          <w:p w14:paraId="1BCFFEB6"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500 Hojas </w:t>
            </w:r>
          </w:p>
        </w:tc>
      </w:tr>
      <w:tr w:rsidR="00AC4C5F" w:rsidRPr="00AC4C5F" w14:paraId="07DFC019" w14:textId="77777777" w:rsidTr="007625C3">
        <w:trPr>
          <w:trHeight w:val="300"/>
          <w:jc w:val="center"/>
        </w:trPr>
        <w:tc>
          <w:tcPr>
            <w:tcW w:w="3823" w:type="dxa"/>
            <w:shd w:val="clear" w:color="auto" w:fill="auto"/>
            <w:noWrap/>
            <w:vAlign w:val="center"/>
          </w:tcPr>
          <w:p w14:paraId="5095A351" w14:textId="77777777" w:rsidR="00AC4C5F" w:rsidRPr="00AC4C5F" w:rsidRDefault="00AC4C5F" w:rsidP="007625C3">
            <w:pPr>
              <w:rPr>
                <w:rFonts w:cs="Arial"/>
                <w:b/>
                <w:bCs/>
                <w:color w:val="000000"/>
                <w:sz w:val="20"/>
                <w:szCs w:val="20"/>
              </w:rPr>
            </w:pPr>
            <w:r w:rsidRPr="00AC4C5F">
              <w:rPr>
                <w:rFonts w:cs="Arial"/>
                <w:b/>
                <w:bCs/>
                <w:color w:val="000000"/>
                <w:sz w:val="20"/>
                <w:szCs w:val="20"/>
              </w:rPr>
              <w:t>Escaneo</w:t>
            </w:r>
          </w:p>
        </w:tc>
        <w:tc>
          <w:tcPr>
            <w:tcW w:w="5244" w:type="dxa"/>
            <w:shd w:val="clear" w:color="auto" w:fill="auto"/>
            <w:noWrap/>
            <w:vAlign w:val="center"/>
          </w:tcPr>
          <w:p w14:paraId="17A74A72" w14:textId="77777777" w:rsidR="00AC4C5F" w:rsidRPr="00AC4C5F" w:rsidRDefault="00AC4C5F" w:rsidP="007625C3">
            <w:pPr>
              <w:rPr>
                <w:rFonts w:cs="Arial"/>
                <w:bCs/>
                <w:color w:val="000000"/>
                <w:sz w:val="20"/>
                <w:szCs w:val="20"/>
              </w:rPr>
            </w:pPr>
            <w:r w:rsidRPr="00AC4C5F">
              <w:rPr>
                <w:rFonts w:cs="Arial"/>
                <w:bCs/>
                <w:color w:val="000000"/>
                <w:sz w:val="20"/>
                <w:szCs w:val="20"/>
              </w:rPr>
              <w:t>Simplex, dúplex y salto de páginas en blanco</w:t>
            </w:r>
          </w:p>
        </w:tc>
      </w:tr>
      <w:tr w:rsidR="00AC4C5F" w:rsidRPr="00AC4C5F" w14:paraId="0DFEA445" w14:textId="77777777" w:rsidTr="007625C3">
        <w:trPr>
          <w:trHeight w:val="300"/>
          <w:jc w:val="center"/>
        </w:trPr>
        <w:tc>
          <w:tcPr>
            <w:tcW w:w="3823" w:type="dxa"/>
            <w:shd w:val="clear" w:color="auto" w:fill="auto"/>
            <w:noWrap/>
            <w:vAlign w:val="center"/>
          </w:tcPr>
          <w:p w14:paraId="2DD939E7" w14:textId="77777777" w:rsidR="00AC4C5F" w:rsidRPr="00AC4C5F" w:rsidRDefault="00AC4C5F" w:rsidP="007625C3">
            <w:pPr>
              <w:rPr>
                <w:rFonts w:cs="Arial"/>
                <w:b/>
                <w:bCs/>
                <w:color w:val="000000"/>
                <w:sz w:val="20"/>
                <w:szCs w:val="20"/>
              </w:rPr>
            </w:pPr>
            <w:r w:rsidRPr="00AC4C5F">
              <w:rPr>
                <w:rFonts w:cs="Arial"/>
                <w:b/>
                <w:bCs/>
                <w:color w:val="000000"/>
                <w:sz w:val="20"/>
                <w:szCs w:val="20"/>
              </w:rPr>
              <w:t>Tamaño del Documento</w:t>
            </w:r>
          </w:p>
        </w:tc>
        <w:tc>
          <w:tcPr>
            <w:tcW w:w="5244" w:type="dxa"/>
            <w:shd w:val="clear" w:color="auto" w:fill="auto"/>
            <w:noWrap/>
            <w:vAlign w:val="center"/>
          </w:tcPr>
          <w:p w14:paraId="018F1CF4"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Ancho: 50.8 a 305 milímetros</w:t>
            </w:r>
          </w:p>
          <w:p w14:paraId="6A565B6F"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Largo: 70 a 432 milímetros   </w:t>
            </w:r>
            <w:r w:rsidRPr="00AC4C5F">
              <w:rPr>
                <w:rFonts w:cs="Arial"/>
                <w:bCs/>
                <w:color w:val="FF0000"/>
                <w:sz w:val="20"/>
                <w:szCs w:val="20"/>
              </w:rPr>
              <w:t xml:space="preserve"> </w:t>
            </w:r>
          </w:p>
        </w:tc>
      </w:tr>
      <w:tr w:rsidR="00AC4C5F" w:rsidRPr="00AC4C5F" w14:paraId="5D6F00B1" w14:textId="77777777" w:rsidTr="007625C3">
        <w:trPr>
          <w:trHeight w:val="300"/>
          <w:jc w:val="center"/>
        </w:trPr>
        <w:tc>
          <w:tcPr>
            <w:tcW w:w="3823" w:type="dxa"/>
            <w:shd w:val="clear" w:color="auto" w:fill="auto"/>
            <w:noWrap/>
            <w:vAlign w:val="bottom"/>
          </w:tcPr>
          <w:p w14:paraId="7CF09C11" w14:textId="77777777" w:rsidR="00AC4C5F" w:rsidRPr="00AC4C5F" w:rsidRDefault="00AC4C5F" w:rsidP="007625C3">
            <w:pPr>
              <w:rPr>
                <w:rFonts w:cs="Arial"/>
                <w:b/>
                <w:bCs/>
                <w:color w:val="000000"/>
                <w:sz w:val="20"/>
                <w:szCs w:val="20"/>
              </w:rPr>
            </w:pPr>
            <w:r w:rsidRPr="00AC4C5F">
              <w:rPr>
                <w:rFonts w:cs="Arial"/>
                <w:b/>
                <w:bCs/>
                <w:color w:val="000000"/>
                <w:sz w:val="20"/>
                <w:szCs w:val="20"/>
              </w:rPr>
              <w:t>Sensor de escaneo</w:t>
            </w:r>
          </w:p>
        </w:tc>
        <w:tc>
          <w:tcPr>
            <w:tcW w:w="5244" w:type="dxa"/>
            <w:shd w:val="clear" w:color="auto" w:fill="auto"/>
            <w:noWrap/>
            <w:vAlign w:val="center"/>
          </w:tcPr>
          <w:p w14:paraId="35A03070" w14:textId="77777777" w:rsidR="00AC4C5F" w:rsidRPr="00AC4C5F" w:rsidRDefault="00AC4C5F" w:rsidP="007625C3">
            <w:pPr>
              <w:rPr>
                <w:rFonts w:cs="Arial"/>
                <w:bCs/>
                <w:color w:val="000000"/>
                <w:sz w:val="20"/>
                <w:szCs w:val="20"/>
              </w:rPr>
            </w:pPr>
            <w:r w:rsidRPr="00AC4C5F">
              <w:rPr>
                <w:rFonts w:cs="Arial"/>
                <w:bCs/>
                <w:color w:val="000000"/>
                <w:sz w:val="20"/>
                <w:szCs w:val="20"/>
              </w:rPr>
              <w:t>CIS</w:t>
            </w:r>
          </w:p>
        </w:tc>
      </w:tr>
      <w:tr w:rsidR="00AC4C5F" w:rsidRPr="00AC4C5F" w14:paraId="78247FFA" w14:textId="77777777" w:rsidTr="007625C3">
        <w:trPr>
          <w:trHeight w:val="300"/>
          <w:jc w:val="center"/>
        </w:trPr>
        <w:tc>
          <w:tcPr>
            <w:tcW w:w="3823" w:type="dxa"/>
            <w:shd w:val="clear" w:color="auto" w:fill="auto"/>
            <w:noWrap/>
            <w:vAlign w:val="center"/>
          </w:tcPr>
          <w:p w14:paraId="067A7580" w14:textId="77777777" w:rsidR="00AC4C5F" w:rsidRPr="00AC4C5F" w:rsidRDefault="00AC4C5F" w:rsidP="007625C3">
            <w:pPr>
              <w:rPr>
                <w:rFonts w:cs="Arial"/>
                <w:b/>
                <w:bCs/>
                <w:color w:val="000000"/>
                <w:sz w:val="20"/>
                <w:szCs w:val="20"/>
              </w:rPr>
            </w:pPr>
            <w:r w:rsidRPr="00AC4C5F">
              <w:rPr>
                <w:rFonts w:cs="Arial"/>
                <w:b/>
                <w:bCs/>
                <w:color w:val="000000"/>
                <w:sz w:val="20"/>
                <w:szCs w:val="20"/>
              </w:rPr>
              <w:t>Fuente de luz</w:t>
            </w:r>
          </w:p>
        </w:tc>
        <w:tc>
          <w:tcPr>
            <w:tcW w:w="5244" w:type="dxa"/>
            <w:shd w:val="clear" w:color="auto" w:fill="auto"/>
            <w:noWrap/>
            <w:vAlign w:val="center"/>
          </w:tcPr>
          <w:p w14:paraId="22FA51E5" w14:textId="77777777" w:rsidR="00AC4C5F" w:rsidRPr="00AC4C5F" w:rsidRDefault="00AC4C5F" w:rsidP="007625C3">
            <w:pPr>
              <w:rPr>
                <w:rFonts w:cs="Arial"/>
                <w:bCs/>
                <w:color w:val="000000"/>
                <w:sz w:val="20"/>
                <w:szCs w:val="20"/>
              </w:rPr>
            </w:pPr>
            <w:r w:rsidRPr="00AC4C5F">
              <w:rPr>
                <w:rFonts w:cs="Arial"/>
                <w:bCs/>
                <w:color w:val="000000"/>
                <w:sz w:val="20"/>
                <w:szCs w:val="20"/>
              </w:rPr>
              <w:t>LED RGB</w:t>
            </w:r>
          </w:p>
        </w:tc>
      </w:tr>
      <w:tr w:rsidR="00AC4C5F" w:rsidRPr="00AC4C5F" w14:paraId="5194C28A" w14:textId="77777777" w:rsidTr="007625C3">
        <w:trPr>
          <w:trHeight w:val="300"/>
          <w:jc w:val="center"/>
        </w:trPr>
        <w:tc>
          <w:tcPr>
            <w:tcW w:w="3823" w:type="dxa"/>
            <w:shd w:val="clear" w:color="auto" w:fill="auto"/>
            <w:noWrap/>
            <w:vAlign w:val="center"/>
          </w:tcPr>
          <w:p w14:paraId="2B4E8618" w14:textId="77777777" w:rsidR="00AC4C5F" w:rsidRPr="00AC4C5F" w:rsidRDefault="00AC4C5F" w:rsidP="007625C3">
            <w:pPr>
              <w:rPr>
                <w:rFonts w:cs="Arial"/>
                <w:b/>
                <w:bCs/>
                <w:color w:val="000000"/>
                <w:sz w:val="20"/>
                <w:szCs w:val="20"/>
              </w:rPr>
            </w:pPr>
            <w:r w:rsidRPr="00AC4C5F">
              <w:rPr>
                <w:rFonts w:cs="Arial"/>
                <w:b/>
                <w:bCs/>
                <w:color w:val="000000"/>
                <w:sz w:val="20"/>
                <w:szCs w:val="20"/>
              </w:rPr>
              <w:t>Alimentación de documentos</w:t>
            </w:r>
          </w:p>
        </w:tc>
        <w:tc>
          <w:tcPr>
            <w:tcW w:w="5244" w:type="dxa"/>
            <w:shd w:val="clear" w:color="auto" w:fill="auto"/>
            <w:noWrap/>
            <w:vAlign w:val="center"/>
          </w:tcPr>
          <w:p w14:paraId="7E7B0C53" w14:textId="77777777" w:rsidR="00AC4C5F" w:rsidRPr="00AC4C5F" w:rsidRDefault="00AC4C5F" w:rsidP="007625C3">
            <w:pPr>
              <w:rPr>
                <w:rFonts w:cs="Arial"/>
                <w:bCs/>
                <w:color w:val="000000"/>
                <w:sz w:val="20"/>
                <w:szCs w:val="20"/>
              </w:rPr>
            </w:pPr>
            <w:r w:rsidRPr="00AC4C5F">
              <w:rPr>
                <w:rFonts w:cs="Arial"/>
                <w:bCs/>
                <w:color w:val="000000"/>
                <w:sz w:val="20"/>
                <w:szCs w:val="20"/>
              </w:rPr>
              <w:t>Automática</w:t>
            </w:r>
          </w:p>
        </w:tc>
      </w:tr>
      <w:tr w:rsidR="00AC4C5F" w:rsidRPr="00AC4C5F" w14:paraId="30B046D1" w14:textId="77777777" w:rsidTr="007625C3">
        <w:trPr>
          <w:trHeight w:val="300"/>
          <w:jc w:val="center"/>
        </w:trPr>
        <w:tc>
          <w:tcPr>
            <w:tcW w:w="3823" w:type="dxa"/>
            <w:shd w:val="clear" w:color="auto" w:fill="auto"/>
            <w:noWrap/>
            <w:vAlign w:val="center"/>
          </w:tcPr>
          <w:p w14:paraId="52F801AC" w14:textId="77777777" w:rsidR="00AC4C5F" w:rsidRPr="00AC4C5F" w:rsidRDefault="00AC4C5F" w:rsidP="007625C3">
            <w:pPr>
              <w:rPr>
                <w:rFonts w:cs="Arial"/>
                <w:b/>
                <w:bCs/>
                <w:color w:val="000000"/>
                <w:sz w:val="20"/>
                <w:szCs w:val="20"/>
                <w:highlight w:val="yellow"/>
              </w:rPr>
            </w:pPr>
            <w:r w:rsidRPr="00AC4C5F">
              <w:rPr>
                <w:rFonts w:cs="Arial"/>
                <w:b/>
                <w:bCs/>
                <w:color w:val="000000"/>
                <w:sz w:val="20"/>
                <w:szCs w:val="20"/>
              </w:rPr>
              <w:t>Interfaz</w:t>
            </w:r>
          </w:p>
        </w:tc>
        <w:tc>
          <w:tcPr>
            <w:tcW w:w="5244" w:type="dxa"/>
            <w:shd w:val="clear" w:color="auto" w:fill="auto"/>
            <w:noWrap/>
            <w:vAlign w:val="center"/>
          </w:tcPr>
          <w:p w14:paraId="0F64FFA6" w14:textId="77777777" w:rsidR="00AC4C5F" w:rsidRPr="00AC4C5F" w:rsidRDefault="00AC4C5F" w:rsidP="007625C3">
            <w:pPr>
              <w:rPr>
                <w:rFonts w:cs="Arial"/>
                <w:bCs/>
                <w:color w:val="000000"/>
                <w:sz w:val="20"/>
                <w:szCs w:val="20"/>
                <w:highlight w:val="yellow"/>
              </w:rPr>
            </w:pPr>
            <w:r w:rsidRPr="00AC4C5F">
              <w:rPr>
                <w:rFonts w:cs="Arial"/>
                <w:bCs/>
                <w:color w:val="000000"/>
                <w:sz w:val="20"/>
                <w:szCs w:val="20"/>
              </w:rPr>
              <w:t>USB 3.1</w:t>
            </w:r>
          </w:p>
        </w:tc>
      </w:tr>
      <w:tr w:rsidR="00AC4C5F" w:rsidRPr="00AC4C5F" w14:paraId="3D0D98F9" w14:textId="77777777" w:rsidTr="007625C3">
        <w:trPr>
          <w:trHeight w:val="300"/>
          <w:jc w:val="center"/>
        </w:trPr>
        <w:tc>
          <w:tcPr>
            <w:tcW w:w="3823" w:type="dxa"/>
            <w:shd w:val="clear" w:color="auto" w:fill="auto"/>
            <w:noWrap/>
            <w:vAlign w:val="center"/>
          </w:tcPr>
          <w:p w14:paraId="75998CA6" w14:textId="77777777" w:rsidR="00AC4C5F" w:rsidRPr="00AC4C5F" w:rsidRDefault="00AC4C5F" w:rsidP="007625C3">
            <w:pPr>
              <w:rPr>
                <w:rFonts w:cs="Arial"/>
                <w:b/>
                <w:bCs/>
                <w:color w:val="000000"/>
                <w:sz w:val="20"/>
                <w:szCs w:val="20"/>
              </w:rPr>
            </w:pPr>
            <w:r w:rsidRPr="00AC4C5F">
              <w:rPr>
                <w:rFonts w:cs="Arial"/>
                <w:b/>
                <w:bCs/>
                <w:color w:val="000000"/>
                <w:sz w:val="20"/>
                <w:szCs w:val="20"/>
              </w:rPr>
              <w:t>Peso</w:t>
            </w:r>
          </w:p>
        </w:tc>
        <w:tc>
          <w:tcPr>
            <w:tcW w:w="5244" w:type="dxa"/>
            <w:shd w:val="clear" w:color="auto" w:fill="auto"/>
            <w:noWrap/>
            <w:vAlign w:val="center"/>
          </w:tcPr>
          <w:p w14:paraId="1EB5BC82"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Mínimo 25kg máximo 30kg</w:t>
            </w:r>
          </w:p>
        </w:tc>
      </w:tr>
      <w:tr w:rsidR="00AC4C5F" w:rsidRPr="00AC4C5F" w14:paraId="5617D308" w14:textId="77777777" w:rsidTr="007625C3">
        <w:trPr>
          <w:trHeight w:val="300"/>
          <w:jc w:val="center"/>
        </w:trPr>
        <w:tc>
          <w:tcPr>
            <w:tcW w:w="3823" w:type="dxa"/>
            <w:shd w:val="clear" w:color="auto" w:fill="auto"/>
            <w:noWrap/>
            <w:vAlign w:val="center"/>
          </w:tcPr>
          <w:p w14:paraId="4DB268D0" w14:textId="77777777" w:rsidR="00AC4C5F" w:rsidRPr="00AC4C5F" w:rsidRDefault="00AC4C5F" w:rsidP="007625C3">
            <w:pPr>
              <w:rPr>
                <w:rFonts w:cs="Arial"/>
                <w:b/>
                <w:bCs/>
                <w:color w:val="000000"/>
                <w:sz w:val="20"/>
                <w:szCs w:val="20"/>
              </w:rPr>
            </w:pPr>
            <w:r w:rsidRPr="00AC4C5F">
              <w:rPr>
                <w:rFonts w:cs="Arial"/>
                <w:b/>
                <w:bCs/>
                <w:color w:val="000000"/>
                <w:sz w:val="20"/>
                <w:szCs w:val="20"/>
              </w:rPr>
              <w:t>Compatible con Sistema Operativo</w:t>
            </w:r>
          </w:p>
        </w:tc>
        <w:tc>
          <w:tcPr>
            <w:tcW w:w="5244" w:type="dxa"/>
            <w:shd w:val="clear" w:color="auto" w:fill="auto"/>
            <w:noWrap/>
            <w:vAlign w:val="center"/>
          </w:tcPr>
          <w:p w14:paraId="506BE407" w14:textId="77777777" w:rsidR="00AC4C5F" w:rsidRPr="00AC4C5F" w:rsidRDefault="00AC4C5F" w:rsidP="007625C3">
            <w:pPr>
              <w:jc w:val="both"/>
              <w:rPr>
                <w:rFonts w:cs="Arial"/>
                <w:bCs/>
                <w:color w:val="000000"/>
                <w:sz w:val="20"/>
                <w:szCs w:val="20"/>
              </w:rPr>
            </w:pPr>
            <w:proofErr w:type="spellStart"/>
            <w:r w:rsidRPr="00AC4C5F">
              <w:rPr>
                <w:rFonts w:cs="Arial"/>
                <w:bCs/>
                <w:color w:val="000000"/>
                <w:sz w:val="20"/>
                <w:szCs w:val="20"/>
              </w:rPr>
              <w:t>Microsfot</w:t>
            </w:r>
            <w:proofErr w:type="spellEnd"/>
            <w:r w:rsidRPr="00AC4C5F">
              <w:rPr>
                <w:rFonts w:cs="Arial"/>
                <w:bCs/>
                <w:color w:val="000000"/>
                <w:sz w:val="20"/>
                <w:szCs w:val="20"/>
              </w:rPr>
              <w:t xml:space="preserve"> Windows 10 y 11</w:t>
            </w:r>
          </w:p>
        </w:tc>
      </w:tr>
      <w:tr w:rsidR="00AC4C5F" w:rsidRPr="00AC4C5F" w14:paraId="02198261" w14:textId="77777777" w:rsidTr="007625C3">
        <w:trPr>
          <w:trHeight w:val="300"/>
          <w:jc w:val="center"/>
        </w:trPr>
        <w:tc>
          <w:tcPr>
            <w:tcW w:w="3823" w:type="dxa"/>
            <w:shd w:val="clear" w:color="auto" w:fill="auto"/>
            <w:noWrap/>
            <w:vAlign w:val="center"/>
          </w:tcPr>
          <w:p w14:paraId="6B07C8B9" w14:textId="77777777" w:rsidR="00AC4C5F" w:rsidRPr="00AC4C5F" w:rsidRDefault="00AC4C5F" w:rsidP="007625C3">
            <w:pPr>
              <w:rPr>
                <w:rFonts w:cs="Arial"/>
                <w:b/>
                <w:bCs/>
                <w:color w:val="000000"/>
                <w:sz w:val="20"/>
                <w:szCs w:val="20"/>
              </w:rPr>
            </w:pPr>
            <w:r w:rsidRPr="00AC4C5F">
              <w:rPr>
                <w:rFonts w:cs="Arial"/>
                <w:b/>
                <w:bCs/>
                <w:color w:val="000000"/>
                <w:sz w:val="20"/>
                <w:szCs w:val="20"/>
              </w:rPr>
              <w:t>Controlador</w:t>
            </w:r>
          </w:p>
        </w:tc>
        <w:tc>
          <w:tcPr>
            <w:tcW w:w="5244" w:type="dxa"/>
            <w:shd w:val="clear" w:color="auto" w:fill="auto"/>
            <w:noWrap/>
            <w:vAlign w:val="center"/>
          </w:tcPr>
          <w:p w14:paraId="24AC53D9" w14:textId="77777777" w:rsidR="00AC4C5F" w:rsidRPr="00AC4C5F" w:rsidRDefault="00AC4C5F" w:rsidP="007625C3">
            <w:pPr>
              <w:jc w:val="both"/>
              <w:rPr>
                <w:rFonts w:cs="Arial"/>
                <w:bCs/>
                <w:color w:val="000000"/>
                <w:sz w:val="20"/>
                <w:szCs w:val="20"/>
                <w:lang w:val="en-US"/>
              </w:rPr>
            </w:pPr>
            <w:proofErr w:type="spellStart"/>
            <w:r w:rsidRPr="00AC4C5F">
              <w:rPr>
                <w:rFonts w:cs="Arial"/>
                <w:bCs/>
                <w:color w:val="000000"/>
                <w:sz w:val="20"/>
                <w:szCs w:val="20"/>
                <w:lang w:val="en-US"/>
              </w:rPr>
              <w:t>Controlador</w:t>
            </w:r>
            <w:proofErr w:type="spellEnd"/>
            <w:r w:rsidRPr="00AC4C5F">
              <w:rPr>
                <w:rFonts w:cs="Arial"/>
                <w:bCs/>
                <w:color w:val="000000"/>
                <w:sz w:val="20"/>
                <w:szCs w:val="20"/>
                <w:lang w:val="en-US"/>
              </w:rPr>
              <w:t xml:space="preserve"> ISIS, TWAIN (32 / 64bit), WIA.</w:t>
            </w:r>
          </w:p>
        </w:tc>
      </w:tr>
      <w:tr w:rsidR="00AC4C5F" w:rsidRPr="00AC4C5F" w14:paraId="7CC1860A" w14:textId="77777777" w:rsidTr="007625C3">
        <w:trPr>
          <w:trHeight w:val="300"/>
          <w:jc w:val="center"/>
        </w:trPr>
        <w:tc>
          <w:tcPr>
            <w:tcW w:w="3823" w:type="dxa"/>
            <w:shd w:val="clear" w:color="auto" w:fill="auto"/>
            <w:noWrap/>
            <w:vAlign w:val="center"/>
          </w:tcPr>
          <w:p w14:paraId="27AB6ED9" w14:textId="77777777" w:rsidR="00AC4C5F" w:rsidRPr="00AC4C5F" w:rsidRDefault="00AC4C5F" w:rsidP="007625C3">
            <w:pPr>
              <w:rPr>
                <w:rFonts w:cs="Arial"/>
                <w:b/>
                <w:bCs/>
                <w:color w:val="000000"/>
                <w:sz w:val="20"/>
                <w:szCs w:val="20"/>
              </w:rPr>
            </w:pPr>
            <w:r w:rsidRPr="00AC4C5F">
              <w:rPr>
                <w:rFonts w:cs="Arial"/>
                <w:b/>
                <w:bCs/>
                <w:color w:val="000000"/>
                <w:sz w:val="20"/>
                <w:szCs w:val="20"/>
              </w:rPr>
              <w:t>Modos de Escaneo</w:t>
            </w:r>
          </w:p>
        </w:tc>
        <w:tc>
          <w:tcPr>
            <w:tcW w:w="5244" w:type="dxa"/>
            <w:shd w:val="clear" w:color="auto" w:fill="auto"/>
            <w:noWrap/>
            <w:vAlign w:val="center"/>
          </w:tcPr>
          <w:p w14:paraId="76C849BB"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 xml:space="preserve">Color, Escala de Grises, Blanco y Negro, Difusión de Error, Mejoramiento Avanzado de Texto (Dos Tipos).              </w:t>
            </w:r>
          </w:p>
        </w:tc>
      </w:tr>
      <w:tr w:rsidR="00AC4C5F" w:rsidRPr="00AC4C5F" w14:paraId="5A854741" w14:textId="77777777" w:rsidTr="007625C3">
        <w:trPr>
          <w:trHeight w:val="300"/>
          <w:jc w:val="center"/>
        </w:trPr>
        <w:tc>
          <w:tcPr>
            <w:tcW w:w="3823" w:type="dxa"/>
            <w:shd w:val="clear" w:color="auto" w:fill="auto"/>
            <w:noWrap/>
            <w:vAlign w:val="center"/>
          </w:tcPr>
          <w:p w14:paraId="27401842" w14:textId="77777777" w:rsidR="00AC4C5F" w:rsidRPr="00AC4C5F" w:rsidRDefault="00AC4C5F" w:rsidP="007625C3">
            <w:pPr>
              <w:rPr>
                <w:rFonts w:cs="Arial"/>
                <w:b/>
                <w:bCs/>
                <w:color w:val="000000"/>
                <w:sz w:val="20"/>
                <w:szCs w:val="20"/>
              </w:rPr>
            </w:pPr>
            <w:r w:rsidRPr="00AC4C5F">
              <w:rPr>
                <w:rFonts w:cs="Arial"/>
                <w:b/>
                <w:bCs/>
                <w:color w:val="000000"/>
                <w:sz w:val="20"/>
                <w:szCs w:val="20"/>
              </w:rPr>
              <w:t>Certificado:</w:t>
            </w:r>
          </w:p>
        </w:tc>
        <w:tc>
          <w:tcPr>
            <w:tcW w:w="5244" w:type="dxa"/>
            <w:shd w:val="clear" w:color="auto" w:fill="auto"/>
            <w:noWrap/>
            <w:vAlign w:val="center"/>
          </w:tcPr>
          <w:p w14:paraId="60EF61BC" w14:textId="77777777" w:rsidR="00AC4C5F" w:rsidRPr="00AC4C5F" w:rsidRDefault="00AC4C5F" w:rsidP="007625C3">
            <w:pPr>
              <w:jc w:val="both"/>
              <w:rPr>
                <w:rFonts w:cs="Arial"/>
                <w:bCs/>
                <w:color w:val="000000"/>
                <w:sz w:val="20"/>
                <w:szCs w:val="20"/>
              </w:rPr>
            </w:pPr>
            <w:proofErr w:type="spellStart"/>
            <w:r w:rsidRPr="00AC4C5F">
              <w:rPr>
                <w:rFonts w:cs="Arial"/>
                <w:bCs/>
                <w:color w:val="000000"/>
                <w:sz w:val="20"/>
                <w:szCs w:val="20"/>
              </w:rPr>
              <w:t>EPEAT</w:t>
            </w:r>
            <w:proofErr w:type="spellEnd"/>
            <w:r w:rsidRPr="00AC4C5F">
              <w:rPr>
                <w:rFonts w:cs="Arial"/>
                <w:bCs/>
                <w:color w:val="000000"/>
                <w:sz w:val="20"/>
                <w:szCs w:val="20"/>
              </w:rPr>
              <w:t xml:space="preserve"> Gold</w:t>
            </w:r>
          </w:p>
        </w:tc>
      </w:tr>
    </w:tbl>
    <w:p w14:paraId="460B8046" w14:textId="77777777" w:rsidR="00AC4C5F" w:rsidRPr="00AC4C5F" w:rsidRDefault="00AC4C5F" w:rsidP="00AC4C5F">
      <w:pPr>
        <w:contextualSpacing/>
        <w:jc w:val="both"/>
        <w:rPr>
          <w:rFonts w:cs="Arial"/>
          <w:bCs/>
          <w:sz w:val="20"/>
          <w:szCs w:val="20"/>
        </w:rPr>
      </w:pPr>
    </w:p>
    <w:p w14:paraId="4244DA57"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Accesorio de cama plana compatible con el escáner de alta velocidad, para la digitalización de documentos que no se pueden escanear a través del alimentador automático de documentos </w:t>
      </w:r>
      <w:proofErr w:type="spellStart"/>
      <w:r w:rsidRPr="00AC4C5F">
        <w:rPr>
          <w:rFonts w:cs="Arial"/>
          <w:bCs/>
          <w:sz w:val="20"/>
          <w:szCs w:val="20"/>
        </w:rPr>
        <w:t>ADF</w:t>
      </w:r>
      <w:proofErr w:type="spellEnd"/>
      <w:r w:rsidRPr="00AC4C5F">
        <w:rPr>
          <w:rFonts w:cs="Arial"/>
          <w:bCs/>
          <w:sz w:val="20"/>
          <w:szCs w:val="20"/>
        </w:rPr>
        <w:t xml:space="preserve"> (</w:t>
      </w:r>
      <w:proofErr w:type="spellStart"/>
      <w:r w:rsidRPr="00AC4C5F">
        <w:rPr>
          <w:rFonts w:cs="Arial"/>
          <w:bCs/>
          <w:sz w:val="20"/>
          <w:szCs w:val="20"/>
        </w:rPr>
        <w:t>Automatic</w:t>
      </w:r>
      <w:proofErr w:type="spellEnd"/>
      <w:r w:rsidRPr="00AC4C5F">
        <w:rPr>
          <w:rFonts w:cs="Arial"/>
          <w:bCs/>
          <w:sz w:val="20"/>
          <w:szCs w:val="20"/>
        </w:rPr>
        <w:t xml:space="preserve"> </w:t>
      </w:r>
      <w:proofErr w:type="spellStart"/>
      <w:r w:rsidRPr="00AC4C5F">
        <w:rPr>
          <w:rFonts w:cs="Arial"/>
          <w:bCs/>
          <w:sz w:val="20"/>
          <w:szCs w:val="20"/>
        </w:rPr>
        <w:t>Document</w:t>
      </w:r>
      <w:proofErr w:type="spellEnd"/>
      <w:r w:rsidRPr="00AC4C5F">
        <w:rPr>
          <w:rFonts w:cs="Arial"/>
          <w:bCs/>
          <w:sz w:val="20"/>
          <w:szCs w:val="20"/>
        </w:rPr>
        <w:t xml:space="preserve"> </w:t>
      </w:r>
      <w:proofErr w:type="spellStart"/>
      <w:r w:rsidRPr="00AC4C5F">
        <w:rPr>
          <w:rFonts w:cs="Arial"/>
          <w:bCs/>
          <w:sz w:val="20"/>
          <w:szCs w:val="20"/>
        </w:rPr>
        <w:t>Feeder</w:t>
      </w:r>
      <w:proofErr w:type="spellEnd"/>
      <w:r w:rsidRPr="00AC4C5F">
        <w:rPr>
          <w:rFonts w:cs="Arial"/>
          <w:bCs/>
          <w:sz w:val="20"/>
          <w:szCs w:val="20"/>
        </w:rPr>
        <w:t>) en el escáner de alta velocidad:</w:t>
      </w:r>
    </w:p>
    <w:p w14:paraId="66791E6F" w14:textId="77777777" w:rsidR="00AC4C5F" w:rsidRPr="00AC4C5F" w:rsidRDefault="00AC4C5F" w:rsidP="00AC4C5F">
      <w:pPr>
        <w:contextualSpacing/>
        <w:jc w:val="both"/>
        <w:rPr>
          <w:rFonts w:cs="Arial"/>
          <w:bCs/>
          <w:sz w:val="20"/>
          <w:szCs w:val="20"/>
        </w:rPr>
      </w:pPr>
    </w:p>
    <w:tbl>
      <w:tblPr>
        <w:tblW w:w="9067" w:type="dxa"/>
        <w:jc w:val="center"/>
        <w:tblCellMar>
          <w:left w:w="70" w:type="dxa"/>
          <w:right w:w="70" w:type="dxa"/>
        </w:tblCellMar>
        <w:tblLook w:val="04A0" w:firstRow="1" w:lastRow="0" w:firstColumn="1" w:lastColumn="0" w:noHBand="0" w:noVBand="1"/>
      </w:tblPr>
      <w:tblGrid>
        <w:gridCol w:w="3823"/>
        <w:gridCol w:w="5244"/>
      </w:tblGrid>
      <w:tr w:rsidR="00AC4C5F" w:rsidRPr="00AC4C5F" w14:paraId="1ACB3044" w14:textId="77777777" w:rsidTr="007625C3">
        <w:trPr>
          <w:trHeight w:val="30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F917891" w14:textId="77777777" w:rsidR="00AC4C5F" w:rsidRPr="00AC4C5F" w:rsidRDefault="00AC4C5F" w:rsidP="007625C3">
            <w:pPr>
              <w:jc w:val="center"/>
              <w:rPr>
                <w:rFonts w:cs="Arial"/>
                <w:b/>
                <w:bCs/>
                <w:color w:val="000000"/>
                <w:sz w:val="20"/>
                <w:szCs w:val="20"/>
              </w:rPr>
            </w:pPr>
            <w:r w:rsidRPr="00AC4C5F">
              <w:rPr>
                <w:rFonts w:cs="Arial"/>
                <w:b/>
                <w:bCs/>
                <w:color w:val="000000"/>
                <w:sz w:val="20"/>
                <w:szCs w:val="20"/>
              </w:rPr>
              <w:t>Especificaciones técnicas accesorios de cama plana</w:t>
            </w:r>
          </w:p>
        </w:tc>
      </w:tr>
      <w:tr w:rsidR="00AC4C5F" w:rsidRPr="00AC4C5F" w14:paraId="1C9FE452"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bottom"/>
          </w:tcPr>
          <w:p w14:paraId="00074F2A" w14:textId="77777777" w:rsidR="00AC4C5F" w:rsidRPr="00AC4C5F" w:rsidRDefault="00AC4C5F" w:rsidP="007625C3">
            <w:pPr>
              <w:rPr>
                <w:rFonts w:cs="Arial"/>
                <w:b/>
                <w:bCs/>
                <w:color w:val="000000"/>
                <w:sz w:val="20"/>
                <w:szCs w:val="20"/>
              </w:rPr>
            </w:pPr>
            <w:r w:rsidRPr="00AC4C5F">
              <w:rPr>
                <w:rFonts w:cs="Arial"/>
                <w:b/>
                <w:bCs/>
                <w:color w:val="000000"/>
                <w:sz w:val="20"/>
                <w:szCs w:val="20"/>
              </w:rPr>
              <w:t>Tipo</w:t>
            </w:r>
          </w:p>
        </w:tc>
        <w:tc>
          <w:tcPr>
            <w:tcW w:w="5244" w:type="dxa"/>
            <w:shd w:val="clear" w:color="auto" w:fill="auto"/>
            <w:noWrap/>
            <w:vAlign w:val="center"/>
          </w:tcPr>
          <w:p w14:paraId="3374A30C" w14:textId="77777777" w:rsidR="00AC4C5F" w:rsidRPr="00AC4C5F" w:rsidRDefault="00AC4C5F" w:rsidP="007625C3">
            <w:pPr>
              <w:rPr>
                <w:rFonts w:cs="Arial"/>
                <w:bCs/>
                <w:color w:val="000000"/>
                <w:sz w:val="20"/>
                <w:szCs w:val="20"/>
              </w:rPr>
            </w:pPr>
            <w:r w:rsidRPr="00AC4C5F">
              <w:rPr>
                <w:rFonts w:cs="Arial"/>
                <w:bCs/>
                <w:color w:val="000000"/>
                <w:sz w:val="20"/>
                <w:szCs w:val="20"/>
              </w:rPr>
              <w:t>Cama plana escritorio</w:t>
            </w:r>
          </w:p>
        </w:tc>
      </w:tr>
      <w:tr w:rsidR="00AC4C5F" w:rsidRPr="00AC4C5F" w14:paraId="1E8670F6"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3D06E08D" w14:textId="77777777" w:rsidR="00AC4C5F" w:rsidRPr="00AC4C5F" w:rsidRDefault="00AC4C5F" w:rsidP="007625C3">
            <w:pPr>
              <w:rPr>
                <w:rFonts w:cs="Arial"/>
                <w:b/>
                <w:bCs/>
                <w:color w:val="000000"/>
                <w:sz w:val="20"/>
                <w:szCs w:val="20"/>
              </w:rPr>
            </w:pPr>
            <w:r w:rsidRPr="00AC4C5F">
              <w:rPr>
                <w:rFonts w:cs="Arial"/>
                <w:b/>
                <w:bCs/>
                <w:color w:val="000000"/>
                <w:sz w:val="20"/>
                <w:szCs w:val="20"/>
              </w:rPr>
              <w:t>Velocidad de escaneo blanco y negro y a color</w:t>
            </w:r>
          </w:p>
        </w:tc>
        <w:tc>
          <w:tcPr>
            <w:tcW w:w="5244" w:type="dxa"/>
            <w:shd w:val="clear" w:color="auto" w:fill="auto"/>
            <w:noWrap/>
            <w:vAlign w:val="center"/>
          </w:tcPr>
          <w:p w14:paraId="4BE154FE"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300/600 </w:t>
            </w:r>
            <w:proofErr w:type="spellStart"/>
            <w:r w:rsidRPr="00AC4C5F">
              <w:rPr>
                <w:rFonts w:cs="Arial"/>
                <w:bCs/>
                <w:color w:val="000000"/>
                <w:sz w:val="20"/>
                <w:szCs w:val="20"/>
              </w:rPr>
              <w:t>ppp</w:t>
            </w:r>
            <w:proofErr w:type="spellEnd"/>
          </w:p>
        </w:tc>
      </w:tr>
      <w:tr w:rsidR="00AC4C5F" w:rsidRPr="00AC4C5F" w14:paraId="100EF1E0"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26A85B4B" w14:textId="77777777" w:rsidR="00AC4C5F" w:rsidRPr="00AC4C5F" w:rsidRDefault="00AC4C5F" w:rsidP="007625C3">
            <w:pPr>
              <w:rPr>
                <w:rFonts w:cs="Arial"/>
                <w:b/>
                <w:bCs/>
                <w:color w:val="000000"/>
                <w:sz w:val="20"/>
                <w:szCs w:val="20"/>
              </w:rPr>
            </w:pPr>
            <w:r w:rsidRPr="00AC4C5F">
              <w:rPr>
                <w:rFonts w:cs="Arial"/>
                <w:b/>
                <w:bCs/>
                <w:color w:val="000000"/>
                <w:sz w:val="20"/>
                <w:szCs w:val="20"/>
              </w:rPr>
              <w:t>Resolución óptica</w:t>
            </w:r>
          </w:p>
        </w:tc>
        <w:tc>
          <w:tcPr>
            <w:tcW w:w="5244" w:type="dxa"/>
            <w:shd w:val="clear" w:color="auto" w:fill="auto"/>
            <w:noWrap/>
            <w:vAlign w:val="center"/>
          </w:tcPr>
          <w:p w14:paraId="23C3227E"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600 </w:t>
            </w:r>
            <w:proofErr w:type="spellStart"/>
            <w:r w:rsidRPr="00AC4C5F">
              <w:rPr>
                <w:rFonts w:cs="Arial"/>
                <w:bCs/>
                <w:color w:val="000000"/>
                <w:sz w:val="20"/>
                <w:szCs w:val="20"/>
              </w:rPr>
              <w:t>ppp</w:t>
            </w:r>
            <w:proofErr w:type="spellEnd"/>
            <w:r w:rsidRPr="00AC4C5F">
              <w:rPr>
                <w:rFonts w:cs="Arial"/>
                <w:bCs/>
                <w:color w:val="000000"/>
                <w:sz w:val="20"/>
                <w:szCs w:val="20"/>
              </w:rPr>
              <w:t xml:space="preserve"> o superior                                  </w:t>
            </w:r>
          </w:p>
        </w:tc>
      </w:tr>
      <w:tr w:rsidR="00AC4C5F" w:rsidRPr="00AC4C5F" w14:paraId="7690DEF2"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2861D766" w14:textId="77777777" w:rsidR="00AC4C5F" w:rsidRPr="00AC4C5F" w:rsidRDefault="00AC4C5F" w:rsidP="007625C3">
            <w:pPr>
              <w:rPr>
                <w:rFonts w:cs="Arial"/>
                <w:b/>
                <w:bCs/>
                <w:color w:val="000000"/>
                <w:sz w:val="20"/>
                <w:szCs w:val="20"/>
              </w:rPr>
            </w:pPr>
            <w:r w:rsidRPr="00AC4C5F">
              <w:rPr>
                <w:rFonts w:cs="Arial"/>
                <w:b/>
                <w:bCs/>
                <w:color w:val="000000"/>
                <w:sz w:val="20"/>
                <w:szCs w:val="20"/>
              </w:rPr>
              <w:t>Resolución de salida</w:t>
            </w:r>
          </w:p>
        </w:tc>
        <w:tc>
          <w:tcPr>
            <w:tcW w:w="5244" w:type="dxa"/>
            <w:shd w:val="clear" w:color="auto" w:fill="auto"/>
            <w:noWrap/>
            <w:vAlign w:val="center"/>
          </w:tcPr>
          <w:p w14:paraId="4C91204C" w14:textId="77777777" w:rsidR="00AC4C5F" w:rsidRPr="00AC4C5F" w:rsidRDefault="00AC4C5F" w:rsidP="007625C3">
            <w:pPr>
              <w:rPr>
                <w:rFonts w:cs="Arial"/>
                <w:bCs/>
                <w:color w:val="000000"/>
                <w:sz w:val="20"/>
                <w:szCs w:val="20"/>
              </w:rPr>
            </w:pPr>
            <w:r w:rsidRPr="00AC4C5F">
              <w:rPr>
                <w:rFonts w:cs="Arial"/>
                <w:bCs/>
                <w:color w:val="000000"/>
                <w:sz w:val="20"/>
                <w:szCs w:val="20"/>
              </w:rPr>
              <w:t xml:space="preserve">100,150,200,240,300,400,600 </w:t>
            </w:r>
            <w:proofErr w:type="spellStart"/>
            <w:r w:rsidRPr="00AC4C5F">
              <w:rPr>
                <w:rFonts w:cs="Arial"/>
                <w:bCs/>
                <w:color w:val="000000"/>
                <w:sz w:val="20"/>
                <w:szCs w:val="20"/>
              </w:rPr>
              <w:t>ppp</w:t>
            </w:r>
            <w:proofErr w:type="spellEnd"/>
            <w:r w:rsidRPr="00AC4C5F">
              <w:rPr>
                <w:rFonts w:cs="Arial"/>
                <w:bCs/>
                <w:color w:val="000000"/>
                <w:sz w:val="20"/>
                <w:szCs w:val="20"/>
              </w:rPr>
              <w:t xml:space="preserve">      </w:t>
            </w:r>
          </w:p>
        </w:tc>
      </w:tr>
      <w:tr w:rsidR="00AC4C5F" w:rsidRPr="00AC4C5F" w14:paraId="7FC86AA4"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2EC5D3DD" w14:textId="77777777" w:rsidR="00AC4C5F" w:rsidRPr="00AC4C5F" w:rsidRDefault="00AC4C5F" w:rsidP="007625C3">
            <w:pPr>
              <w:rPr>
                <w:rFonts w:cs="Arial"/>
                <w:b/>
                <w:bCs/>
                <w:color w:val="000000"/>
                <w:sz w:val="20"/>
                <w:szCs w:val="20"/>
              </w:rPr>
            </w:pPr>
            <w:r w:rsidRPr="00AC4C5F">
              <w:rPr>
                <w:rFonts w:cs="Arial"/>
                <w:b/>
                <w:bCs/>
                <w:color w:val="000000"/>
                <w:sz w:val="20"/>
                <w:szCs w:val="20"/>
              </w:rPr>
              <w:t>Escaneo</w:t>
            </w:r>
          </w:p>
        </w:tc>
        <w:tc>
          <w:tcPr>
            <w:tcW w:w="5244" w:type="dxa"/>
            <w:shd w:val="clear" w:color="auto" w:fill="auto"/>
            <w:noWrap/>
            <w:vAlign w:val="center"/>
          </w:tcPr>
          <w:p w14:paraId="765D9920" w14:textId="77777777" w:rsidR="00AC4C5F" w:rsidRPr="00AC4C5F" w:rsidRDefault="00AC4C5F" w:rsidP="007625C3">
            <w:pPr>
              <w:rPr>
                <w:rFonts w:cs="Arial"/>
                <w:bCs/>
                <w:color w:val="000000"/>
                <w:sz w:val="20"/>
                <w:szCs w:val="20"/>
              </w:rPr>
            </w:pPr>
            <w:r w:rsidRPr="00AC4C5F">
              <w:rPr>
                <w:rFonts w:cs="Arial"/>
                <w:bCs/>
                <w:color w:val="000000"/>
                <w:sz w:val="20"/>
                <w:szCs w:val="20"/>
              </w:rPr>
              <w:t>Simplex</w:t>
            </w:r>
          </w:p>
        </w:tc>
      </w:tr>
      <w:tr w:rsidR="00AC4C5F" w:rsidRPr="00AC4C5F" w14:paraId="4F8DE769"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46B005E5" w14:textId="77777777" w:rsidR="00AC4C5F" w:rsidRPr="00AC4C5F" w:rsidRDefault="00AC4C5F" w:rsidP="007625C3">
            <w:pPr>
              <w:rPr>
                <w:rFonts w:cs="Arial"/>
                <w:b/>
                <w:bCs/>
                <w:color w:val="000000"/>
                <w:sz w:val="20"/>
                <w:szCs w:val="20"/>
              </w:rPr>
            </w:pPr>
            <w:r w:rsidRPr="00AC4C5F">
              <w:rPr>
                <w:rFonts w:cs="Arial"/>
                <w:b/>
                <w:bCs/>
                <w:color w:val="000000"/>
                <w:sz w:val="20"/>
                <w:szCs w:val="20"/>
              </w:rPr>
              <w:t>Tamaño del Documento</w:t>
            </w:r>
          </w:p>
        </w:tc>
        <w:tc>
          <w:tcPr>
            <w:tcW w:w="5244" w:type="dxa"/>
            <w:shd w:val="clear" w:color="auto" w:fill="auto"/>
            <w:noWrap/>
            <w:vAlign w:val="center"/>
          </w:tcPr>
          <w:p w14:paraId="69DF06D1"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Ancho: Mínimo 216 mm hasta el tamaño oficio.</w:t>
            </w:r>
          </w:p>
          <w:p w14:paraId="2C157DF5" w14:textId="77777777" w:rsidR="00AC4C5F" w:rsidRPr="00AC4C5F" w:rsidRDefault="00AC4C5F" w:rsidP="007625C3">
            <w:pPr>
              <w:rPr>
                <w:rFonts w:cs="Arial"/>
                <w:bCs/>
                <w:color w:val="000000"/>
                <w:sz w:val="20"/>
                <w:szCs w:val="20"/>
              </w:rPr>
            </w:pPr>
            <w:r w:rsidRPr="00AC4C5F">
              <w:rPr>
                <w:rFonts w:cs="Arial"/>
                <w:bCs/>
                <w:color w:val="000000"/>
                <w:sz w:val="20"/>
                <w:szCs w:val="20"/>
              </w:rPr>
              <w:t>Largo: Mínimo 356 mm hasta el tamaño oficio.</w:t>
            </w:r>
          </w:p>
        </w:tc>
      </w:tr>
      <w:tr w:rsidR="00AC4C5F" w:rsidRPr="00AC4C5F" w14:paraId="30D6CAF1"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bottom"/>
          </w:tcPr>
          <w:p w14:paraId="11F384F5" w14:textId="77777777" w:rsidR="00AC4C5F" w:rsidRPr="00AC4C5F" w:rsidRDefault="00AC4C5F" w:rsidP="007625C3">
            <w:pPr>
              <w:rPr>
                <w:rFonts w:cs="Arial"/>
                <w:b/>
                <w:bCs/>
                <w:color w:val="000000"/>
                <w:sz w:val="20"/>
                <w:szCs w:val="20"/>
              </w:rPr>
            </w:pPr>
            <w:r w:rsidRPr="00AC4C5F">
              <w:rPr>
                <w:rFonts w:cs="Arial"/>
                <w:b/>
                <w:bCs/>
                <w:color w:val="000000"/>
                <w:sz w:val="20"/>
                <w:szCs w:val="20"/>
              </w:rPr>
              <w:t>Sensor de escaneo</w:t>
            </w:r>
          </w:p>
        </w:tc>
        <w:tc>
          <w:tcPr>
            <w:tcW w:w="5244" w:type="dxa"/>
            <w:shd w:val="clear" w:color="auto" w:fill="auto"/>
            <w:noWrap/>
            <w:vAlign w:val="center"/>
          </w:tcPr>
          <w:p w14:paraId="46406E5D" w14:textId="77777777" w:rsidR="00AC4C5F" w:rsidRPr="00AC4C5F" w:rsidRDefault="00AC4C5F" w:rsidP="007625C3">
            <w:pPr>
              <w:rPr>
                <w:rFonts w:cs="Arial"/>
                <w:bCs/>
                <w:color w:val="000000"/>
                <w:sz w:val="20"/>
                <w:szCs w:val="20"/>
              </w:rPr>
            </w:pPr>
            <w:r w:rsidRPr="00AC4C5F">
              <w:rPr>
                <w:rFonts w:cs="Arial"/>
                <w:bCs/>
                <w:color w:val="000000"/>
                <w:sz w:val="20"/>
                <w:szCs w:val="20"/>
              </w:rPr>
              <w:t>CIS</w:t>
            </w:r>
          </w:p>
        </w:tc>
      </w:tr>
      <w:tr w:rsidR="00AC4C5F" w:rsidRPr="00AC4C5F" w14:paraId="72F74857"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3B343B45" w14:textId="77777777" w:rsidR="00AC4C5F" w:rsidRPr="00AC4C5F" w:rsidRDefault="00AC4C5F" w:rsidP="007625C3">
            <w:pPr>
              <w:rPr>
                <w:rFonts w:cs="Arial"/>
                <w:b/>
                <w:bCs/>
                <w:color w:val="000000"/>
                <w:sz w:val="20"/>
                <w:szCs w:val="20"/>
              </w:rPr>
            </w:pPr>
            <w:r w:rsidRPr="00AC4C5F">
              <w:rPr>
                <w:rFonts w:cs="Arial"/>
                <w:b/>
                <w:bCs/>
                <w:color w:val="000000"/>
                <w:sz w:val="20"/>
                <w:szCs w:val="20"/>
              </w:rPr>
              <w:t>Fuente de luz</w:t>
            </w:r>
          </w:p>
        </w:tc>
        <w:tc>
          <w:tcPr>
            <w:tcW w:w="5244" w:type="dxa"/>
            <w:shd w:val="clear" w:color="auto" w:fill="auto"/>
            <w:noWrap/>
            <w:vAlign w:val="center"/>
          </w:tcPr>
          <w:p w14:paraId="5DD296FD" w14:textId="77777777" w:rsidR="00AC4C5F" w:rsidRPr="00AC4C5F" w:rsidRDefault="00AC4C5F" w:rsidP="007625C3">
            <w:pPr>
              <w:rPr>
                <w:rFonts w:cs="Arial"/>
                <w:bCs/>
                <w:color w:val="000000"/>
                <w:sz w:val="20"/>
                <w:szCs w:val="20"/>
              </w:rPr>
            </w:pPr>
            <w:r w:rsidRPr="00AC4C5F">
              <w:rPr>
                <w:rFonts w:cs="Arial"/>
                <w:bCs/>
                <w:color w:val="000000"/>
                <w:sz w:val="20"/>
                <w:szCs w:val="20"/>
              </w:rPr>
              <w:t>LED</w:t>
            </w:r>
          </w:p>
        </w:tc>
      </w:tr>
      <w:tr w:rsidR="00AC4C5F" w:rsidRPr="00AC4C5F" w14:paraId="13E0D5F0"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139F290B" w14:textId="77777777" w:rsidR="00AC4C5F" w:rsidRPr="00AC4C5F" w:rsidRDefault="00AC4C5F" w:rsidP="007625C3">
            <w:pPr>
              <w:rPr>
                <w:rFonts w:cs="Arial"/>
                <w:b/>
                <w:bCs/>
                <w:color w:val="000000"/>
                <w:sz w:val="20"/>
                <w:szCs w:val="20"/>
              </w:rPr>
            </w:pPr>
            <w:r w:rsidRPr="00AC4C5F">
              <w:rPr>
                <w:rFonts w:cs="Arial"/>
                <w:b/>
                <w:bCs/>
                <w:color w:val="000000"/>
                <w:sz w:val="20"/>
                <w:szCs w:val="20"/>
              </w:rPr>
              <w:t>Interfaz</w:t>
            </w:r>
          </w:p>
        </w:tc>
        <w:tc>
          <w:tcPr>
            <w:tcW w:w="5244" w:type="dxa"/>
            <w:shd w:val="clear" w:color="auto" w:fill="auto"/>
            <w:noWrap/>
            <w:vAlign w:val="center"/>
          </w:tcPr>
          <w:p w14:paraId="5BF65327" w14:textId="77777777" w:rsidR="00AC4C5F" w:rsidRPr="00AC4C5F" w:rsidRDefault="00AC4C5F" w:rsidP="007625C3">
            <w:pPr>
              <w:rPr>
                <w:rFonts w:cs="Arial"/>
                <w:bCs/>
                <w:color w:val="000000"/>
                <w:sz w:val="20"/>
                <w:szCs w:val="20"/>
              </w:rPr>
            </w:pPr>
            <w:r w:rsidRPr="00AC4C5F">
              <w:rPr>
                <w:rFonts w:cs="Arial"/>
                <w:bCs/>
                <w:color w:val="000000"/>
                <w:sz w:val="20"/>
                <w:szCs w:val="20"/>
              </w:rPr>
              <w:t>USB 2.0 de alta velocidad o superior</w:t>
            </w:r>
          </w:p>
        </w:tc>
      </w:tr>
      <w:tr w:rsidR="00AC4C5F" w:rsidRPr="00AC4C5F" w14:paraId="50883053"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337C18B4" w14:textId="77777777" w:rsidR="00AC4C5F" w:rsidRPr="00AC4C5F" w:rsidRDefault="00AC4C5F" w:rsidP="007625C3">
            <w:pPr>
              <w:rPr>
                <w:rFonts w:cs="Arial"/>
                <w:b/>
                <w:bCs/>
                <w:color w:val="000000"/>
                <w:sz w:val="20"/>
                <w:szCs w:val="20"/>
              </w:rPr>
            </w:pPr>
            <w:r w:rsidRPr="00AC4C5F">
              <w:rPr>
                <w:rFonts w:cs="Arial"/>
                <w:b/>
                <w:bCs/>
                <w:color w:val="000000"/>
                <w:sz w:val="20"/>
                <w:szCs w:val="20"/>
              </w:rPr>
              <w:t>Peso</w:t>
            </w:r>
          </w:p>
        </w:tc>
        <w:tc>
          <w:tcPr>
            <w:tcW w:w="5244" w:type="dxa"/>
            <w:shd w:val="clear" w:color="auto" w:fill="auto"/>
            <w:noWrap/>
            <w:vAlign w:val="center"/>
          </w:tcPr>
          <w:p w14:paraId="3ACC73ED"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Mínimo 2.5kg máximo 3.0kg</w:t>
            </w:r>
          </w:p>
        </w:tc>
      </w:tr>
      <w:tr w:rsidR="00AC4C5F" w:rsidRPr="00AC4C5F" w14:paraId="6CD1131B"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13B2C934" w14:textId="77777777" w:rsidR="00AC4C5F" w:rsidRPr="00AC4C5F" w:rsidRDefault="00AC4C5F" w:rsidP="007625C3">
            <w:pPr>
              <w:rPr>
                <w:rFonts w:cs="Arial"/>
                <w:b/>
                <w:bCs/>
                <w:color w:val="000000"/>
                <w:sz w:val="20"/>
                <w:szCs w:val="20"/>
              </w:rPr>
            </w:pPr>
            <w:r w:rsidRPr="00AC4C5F">
              <w:rPr>
                <w:rFonts w:cs="Arial"/>
                <w:b/>
                <w:bCs/>
                <w:color w:val="000000"/>
                <w:sz w:val="20"/>
                <w:szCs w:val="20"/>
              </w:rPr>
              <w:t>Compatible con Sistema Operativo</w:t>
            </w:r>
          </w:p>
        </w:tc>
        <w:tc>
          <w:tcPr>
            <w:tcW w:w="5244" w:type="dxa"/>
            <w:shd w:val="clear" w:color="auto" w:fill="auto"/>
            <w:noWrap/>
            <w:vAlign w:val="center"/>
          </w:tcPr>
          <w:p w14:paraId="4CDD9CB1" w14:textId="77777777" w:rsidR="00AC4C5F" w:rsidRPr="00AC4C5F" w:rsidRDefault="00AC4C5F" w:rsidP="007625C3">
            <w:pPr>
              <w:jc w:val="both"/>
              <w:rPr>
                <w:rFonts w:cs="Arial"/>
                <w:bCs/>
                <w:color w:val="000000"/>
                <w:sz w:val="20"/>
                <w:szCs w:val="20"/>
              </w:rPr>
            </w:pPr>
            <w:proofErr w:type="spellStart"/>
            <w:r w:rsidRPr="00AC4C5F">
              <w:rPr>
                <w:rFonts w:cs="Arial"/>
                <w:bCs/>
                <w:color w:val="000000"/>
                <w:sz w:val="20"/>
                <w:szCs w:val="20"/>
              </w:rPr>
              <w:t>Microsfot</w:t>
            </w:r>
            <w:proofErr w:type="spellEnd"/>
            <w:r w:rsidRPr="00AC4C5F">
              <w:rPr>
                <w:rFonts w:cs="Arial"/>
                <w:bCs/>
                <w:color w:val="000000"/>
                <w:sz w:val="20"/>
                <w:szCs w:val="20"/>
              </w:rPr>
              <w:t xml:space="preserve"> Windows 10 y 11</w:t>
            </w:r>
          </w:p>
        </w:tc>
      </w:tr>
      <w:tr w:rsidR="00AC4C5F" w:rsidRPr="00AC4C5F" w14:paraId="2C269B08"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2BD6E6B9" w14:textId="77777777" w:rsidR="00AC4C5F" w:rsidRPr="00AC4C5F" w:rsidRDefault="00AC4C5F" w:rsidP="007625C3">
            <w:pPr>
              <w:rPr>
                <w:rFonts w:cs="Arial"/>
                <w:b/>
                <w:bCs/>
                <w:color w:val="000000"/>
                <w:sz w:val="20"/>
                <w:szCs w:val="20"/>
              </w:rPr>
            </w:pPr>
            <w:r w:rsidRPr="00AC4C5F">
              <w:rPr>
                <w:rFonts w:cs="Arial"/>
                <w:b/>
                <w:bCs/>
                <w:color w:val="000000"/>
                <w:sz w:val="20"/>
                <w:szCs w:val="20"/>
              </w:rPr>
              <w:t>Controlador</w:t>
            </w:r>
          </w:p>
        </w:tc>
        <w:tc>
          <w:tcPr>
            <w:tcW w:w="5244" w:type="dxa"/>
            <w:shd w:val="clear" w:color="auto" w:fill="auto"/>
            <w:noWrap/>
            <w:vAlign w:val="center"/>
          </w:tcPr>
          <w:p w14:paraId="6E5E210B" w14:textId="77777777" w:rsidR="00AC4C5F" w:rsidRPr="00AC4C5F" w:rsidRDefault="00AC4C5F" w:rsidP="007625C3">
            <w:pPr>
              <w:jc w:val="both"/>
              <w:rPr>
                <w:rFonts w:cs="Arial"/>
                <w:bCs/>
                <w:color w:val="000000"/>
                <w:sz w:val="20"/>
                <w:szCs w:val="20"/>
                <w:lang w:val="en-US"/>
              </w:rPr>
            </w:pPr>
            <w:proofErr w:type="spellStart"/>
            <w:r w:rsidRPr="00AC4C5F">
              <w:rPr>
                <w:rFonts w:cs="Arial"/>
                <w:bCs/>
                <w:color w:val="000000"/>
                <w:sz w:val="20"/>
                <w:szCs w:val="20"/>
                <w:lang w:val="en-US"/>
              </w:rPr>
              <w:t>Controlador</w:t>
            </w:r>
            <w:proofErr w:type="spellEnd"/>
            <w:r w:rsidRPr="00AC4C5F">
              <w:rPr>
                <w:rFonts w:cs="Arial"/>
                <w:bCs/>
                <w:color w:val="000000"/>
                <w:sz w:val="20"/>
                <w:szCs w:val="20"/>
                <w:lang w:val="en-US"/>
              </w:rPr>
              <w:t xml:space="preserve"> ISIS, TWAIN (32 / 64bit)</w:t>
            </w:r>
          </w:p>
        </w:tc>
      </w:tr>
      <w:tr w:rsidR="00AC4C5F" w:rsidRPr="00AC4C5F" w14:paraId="3E85F147" w14:textId="77777777" w:rsidTr="007625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823" w:type="dxa"/>
            <w:shd w:val="clear" w:color="auto" w:fill="auto"/>
            <w:noWrap/>
            <w:vAlign w:val="center"/>
          </w:tcPr>
          <w:p w14:paraId="60165B72" w14:textId="77777777" w:rsidR="00AC4C5F" w:rsidRPr="00AC4C5F" w:rsidRDefault="00AC4C5F" w:rsidP="007625C3">
            <w:pPr>
              <w:rPr>
                <w:rFonts w:cs="Arial"/>
                <w:b/>
                <w:bCs/>
                <w:color w:val="000000"/>
                <w:sz w:val="20"/>
                <w:szCs w:val="20"/>
              </w:rPr>
            </w:pPr>
            <w:r w:rsidRPr="00AC4C5F">
              <w:rPr>
                <w:rFonts w:cs="Arial"/>
                <w:b/>
                <w:bCs/>
                <w:color w:val="000000"/>
                <w:sz w:val="20"/>
                <w:szCs w:val="20"/>
              </w:rPr>
              <w:t>Modos de Escaneo</w:t>
            </w:r>
          </w:p>
        </w:tc>
        <w:tc>
          <w:tcPr>
            <w:tcW w:w="5244" w:type="dxa"/>
            <w:shd w:val="clear" w:color="auto" w:fill="auto"/>
            <w:noWrap/>
            <w:vAlign w:val="center"/>
          </w:tcPr>
          <w:p w14:paraId="54BF0093" w14:textId="77777777" w:rsidR="00AC4C5F" w:rsidRPr="00AC4C5F" w:rsidRDefault="00AC4C5F" w:rsidP="007625C3">
            <w:pPr>
              <w:jc w:val="both"/>
              <w:rPr>
                <w:rFonts w:cs="Arial"/>
                <w:bCs/>
                <w:color w:val="000000"/>
                <w:sz w:val="20"/>
                <w:szCs w:val="20"/>
              </w:rPr>
            </w:pPr>
            <w:r w:rsidRPr="00AC4C5F">
              <w:rPr>
                <w:rFonts w:cs="Arial"/>
                <w:bCs/>
                <w:color w:val="000000"/>
                <w:sz w:val="20"/>
                <w:szCs w:val="20"/>
              </w:rPr>
              <w:t>Blanco y negro, difusión de errores, escala de grises de 256 niveles, color de 24 bits</w:t>
            </w:r>
          </w:p>
        </w:tc>
      </w:tr>
    </w:tbl>
    <w:p w14:paraId="3385FD85" w14:textId="77777777" w:rsidR="00AC4C5F" w:rsidRPr="00AC4C5F" w:rsidRDefault="00AC4C5F" w:rsidP="00AC4C5F">
      <w:pPr>
        <w:pStyle w:val="Prrafodelista"/>
        <w:tabs>
          <w:tab w:val="left" w:pos="923"/>
        </w:tabs>
        <w:autoSpaceDE w:val="0"/>
        <w:autoSpaceDN w:val="0"/>
        <w:adjustRightInd w:val="0"/>
        <w:ind w:left="497" w:right="434"/>
        <w:contextualSpacing/>
        <w:jc w:val="center"/>
        <w:rPr>
          <w:rFonts w:cs="Arial"/>
          <w:sz w:val="20"/>
          <w:szCs w:val="20"/>
        </w:rPr>
      </w:pPr>
    </w:p>
    <w:p w14:paraId="365BB128" w14:textId="77777777" w:rsidR="00AC4C5F" w:rsidRPr="00AC4C5F" w:rsidRDefault="00AC4C5F" w:rsidP="00AC4C5F">
      <w:pPr>
        <w:contextualSpacing/>
        <w:jc w:val="both"/>
        <w:rPr>
          <w:rFonts w:cs="Arial"/>
          <w:bCs/>
          <w:sz w:val="20"/>
          <w:szCs w:val="20"/>
        </w:rPr>
      </w:pPr>
      <w:r w:rsidRPr="00AC4C5F">
        <w:rPr>
          <w:rFonts w:cs="Arial"/>
          <w:bCs/>
          <w:sz w:val="20"/>
          <w:szCs w:val="20"/>
        </w:rPr>
        <w:t>Los licitantes deben contemplar el software para escanear los documentos, el cual debe cumplir con los siguientes requerimientos mínimos:</w:t>
      </w:r>
    </w:p>
    <w:p w14:paraId="76A81D33" w14:textId="77777777" w:rsidR="00AC4C5F" w:rsidRPr="00AC4C5F" w:rsidRDefault="00AC4C5F" w:rsidP="00AC4C5F">
      <w:pPr>
        <w:contextualSpacing/>
        <w:jc w:val="both"/>
        <w:rPr>
          <w:rFonts w:cs="Arial"/>
          <w:bCs/>
          <w:sz w:val="20"/>
          <w:szCs w:val="20"/>
        </w:rPr>
      </w:pPr>
    </w:p>
    <w:p w14:paraId="2A752D48"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Detección de grapas</w:t>
      </w:r>
    </w:p>
    <w:p w14:paraId="6C56F174"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Detección automática del tamaño de la página</w:t>
      </w:r>
    </w:p>
    <w:p w14:paraId="5E79E839"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Omitir página en blanco</w:t>
      </w:r>
    </w:p>
    <w:p w14:paraId="05CEC0EE"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Rotación de imagen</w:t>
      </w:r>
    </w:p>
    <w:p w14:paraId="67CC255A"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Corrección de sombreado</w:t>
      </w:r>
    </w:p>
    <w:p w14:paraId="1DC1E50F"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Eliminación de dobleces y agujeros de perforación.</w:t>
      </w:r>
    </w:p>
    <w:p w14:paraId="327D317D"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Escaneo en formato PDF</w:t>
      </w:r>
    </w:p>
    <w:p w14:paraId="07E0555E"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Función de suavizado</w:t>
      </w:r>
    </w:p>
    <w:p w14:paraId="4437992A"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Corrección de alineación</w:t>
      </w:r>
    </w:p>
    <w:p w14:paraId="23FBCBEF"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Escaneo previo</w:t>
      </w:r>
    </w:p>
    <w:p w14:paraId="0DCB43FA"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Omisión de colores</w:t>
      </w:r>
    </w:p>
    <w:p w14:paraId="49FB917B" w14:textId="77777777" w:rsidR="00AC4C5F" w:rsidRPr="00AC4C5F" w:rsidRDefault="00AC4C5F" w:rsidP="00AC4C5F">
      <w:pPr>
        <w:pStyle w:val="Prrafodelista"/>
        <w:numPr>
          <w:ilvl w:val="0"/>
          <w:numId w:val="50"/>
        </w:numPr>
        <w:tabs>
          <w:tab w:val="left" w:pos="923"/>
        </w:tabs>
        <w:autoSpaceDE w:val="0"/>
        <w:autoSpaceDN w:val="0"/>
        <w:adjustRightInd w:val="0"/>
        <w:ind w:right="434"/>
        <w:contextualSpacing/>
        <w:jc w:val="both"/>
        <w:rPr>
          <w:rFonts w:cs="Arial"/>
          <w:sz w:val="20"/>
          <w:szCs w:val="20"/>
        </w:rPr>
      </w:pPr>
      <w:r w:rsidRPr="00AC4C5F">
        <w:rPr>
          <w:rFonts w:cs="Arial"/>
          <w:sz w:val="20"/>
          <w:szCs w:val="20"/>
        </w:rPr>
        <w:t>OCR</w:t>
      </w:r>
    </w:p>
    <w:p w14:paraId="5308F659" w14:textId="77777777" w:rsidR="00AC4C5F" w:rsidRPr="00AC4C5F" w:rsidRDefault="00AC4C5F" w:rsidP="00AC4C5F">
      <w:pPr>
        <w:contextualSpacing/>
        <w:jc w:val="both"/>
        <w:rPr>
          <w:rFonts w:cs="Arial"/>
          <w:bCs/>
          <w:sz w:val="20"/>
          <w:szCs w:val="20"/>
        </w:rPr>
      </w:pPr>
    </w:p>
    <w:p w14:paraId="2F21CDE2" w14:textId="77777777" w:rsidR="00AC4C5F" w:rsidRPr="00AC4C5F" w:rsidRDefault="00AC4C5F" w:rsidP="00AC4C5F">
      <w:pPr>
        <w:contextualSpacing/>
        <w:rPr>
          <w:rFonts w:cs="Arial"/>
          <w:b/>
          <w:sz w:val="20"/>
          <w:szCs w:val="20"/>
        </w:rPr>
      </w:pPr>
      <w:r w:rsidRPr="00AC4C5F">
        <w:rPr>
          <w:rFonts w:cs="Arial"/>
          <w:b/>
          <w:sz w:val="20"/>
          <w:szCs w:val="20"/>
        </w:rPr>
        <w:t>Normas oficiales.</w:t>
      </w:r>
    </w:p>
    <w:p w14:paraId="3EE42973" w14:textId="77777777" w:rsidR="00AC4C5F" w:rsidRPr="00AC4C5F" w:rsidRDefault="00AC4C5F" w:rsidP="00AC4C5F">
      <w:pPr>
        <w:contextualSpacing/>
        <w:jc w:val="both"/>
        <w:rPr>
          <w:rFonts w:cs="Arial"/>
          <w:bCs/>
          <w:sz w:val="20"/>
          <w:szCs w:val="20"/>
        </w:rPr>
      </w:pPr>
      <w:r w:rsidRPr="00AC4C5F">
        <w:rPr>
          <w:rFonts w:cs="Arial"/>
          <w:bCs/>
          <w:sz w:val="20"/>
          <w:szCs w:val="20"/>
        </w:rPr>
        <w:t>Que el equipo cumpla con las siguientes Normas y certificaciones:</w:t>
      </w:r>
    </w:p>
    <w:p w14:paraId="5216EC28"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NOM-019-SCFI (Seguridad de Equipo de Procesamiento de Datos Norma Oficial Mexicana) vigente y/o UL norma equivalente internacional.</w:t>
      </w:r>
    </w:p>
    <w:p w14:paraId="546E8A07"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 xml:space="preserve">ENERGY </w:t>
      </w:r>
      <w:proofErr w:type="spellStart"/>
      <w:r w:rsidRPr="00AC4C5F">
        <w:rPr>
          <w:rFonts w:cs="Arial"/>
          <w:sz w:val="20"/>
          <w:szCs w:val="20"/>
        </w:rPr>
        <w:t>STAR</w:t>
      </w:r>
      <w:proofErr w:type="spellEnd"/>
      <w:r w:rsidRPr="00AC4C5F">
        <w:rPr>
          <w:rFonts w:cs="Arial"/>
          <w:sz w:val="20"/>
          <w:szCs w:val="20"/>
        </w:rPr>
        <w:t>.</w:t>
      </w:r>
    </w:p>
    <w:p w14:paraId="2FB22408" w14:textId="77777777" w:rsidR="00AC4C5F" w:rsidRPr="00AC4C5F" w:rsidRDefault="00AC4C5F" w:rsidP="00AC4C5F">
      <w:pPr>
        <w:pStyle w:val="Prrafodelista"/>
        <w:numPr>
          <w:ilvl w:val="0"/>
          <w:numId w:val="46"/>
        </w:numPr>
        <w:ind w:left="714" w:hanging="357"/>
        <w:jc w:val="both"/>
        <w:rPr>
          <w:rFonts w:cs="Arial"/>
          <w:sz w:val="20"/>
          <w:szCs w:val="20"/>
        </w:rPr>
      </w:pPr>
      <w:proofErr w:type="spellStart"/>
      <w:r w:rsidRPr="00AC4C5F">
        <w:rPr>
          <w:rFonts w:cs="Arial"/>
          <w:sz w:val="20"/>
          <w:szCs w:val="20"/>
        </w:rPr>
        <w:t>EPEAT</w:t>
      </w:r>
      <w:proofErr w:type="spellEnd"/>
      <w:r w:rsidRPr="00AC4C5F">
        <w:rPr>
          <w:rFonts w:cs="Arial"/>
          <w:sz w:val="20"/>
          <w:szCs w:val="20"/>
        </w:rPr>
        <w:t xml:space="preserve"> Gold </w:t>
      </w:r>
    </w:p>
    <w:p w14:paraId="601D198D" w14:textId="77777777" w:rsidR="00AC4C5F" w:rsidRPr="00AC4C5F" w:rsidRDefault="00AC4C5F" w:rsidP="00AC4C5F">
      <w:pPr>
        <w:contextualSpacing/>
        <w:rPr>
          <w:rFonts w:cs="Arial"/>
          <w:b/>
          <w:sz w:val="20"/>
          <w:szCs w:val="20"/>
        </w:rPr>
      </w:pPr>
    </w:p>
    <w:p w14:paraId="576A1D79"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Entregables</w:t>
      </w:r>
    </w:p>
    <w:p w14:paraId="1CF99056"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Entrega de equipos escáneres, de conformidad con el plan de trabajo los cuales deberán ser nuevos y con accesorios originales.</w:t>
      </w:r>
    </w:p>
    <w:p w14:paraId="2D2303DE"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Implementación de los equipos escáneres listos para la operación.</w:t>
      </w:r>
    </w:p>
    <w:p w14:paraId="33582035"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Constancia en papel membretado que ampare la entrega de los equipos escáneres.</w:t>
      </w:r>
    </w:p>
    <w:p w14:paraId="56D872CF" w14:textId="77777777" w:rsidR="00AC4C5F" w:rsidRPr="00AC4C5F" w:rsidRDefault="00AC4C5F" w:rsidP="00AC4C5F">
      <w:pPr>
        <w:pStyle w:val="Prrafodelista"/>
        <w:numPr>
          <w:ilvl w:val="0"/>
          <w:numId w:val="46"/>
        </w:numPr>
        <w:ind w:left="714" w:hanging="357"/>
        <w:jc w:val="both"/>
        <w:rPr>
          <w:rFonts w:cs="Arial"/>
          <w:sz w:val="20"/>
          <w:szCs w:val="20"/>
        </w:rPr>
      </w:pPr>
      <w:r w:rsidRPr="00AC4C5F">
        <w:rPr>
          <w:rFonts w:cs="Arial"/>
          <w:sz w:val="20"/>
          <w:szCs w:val="20"/>
        </w:rPr>
        <w:t>Entregará a más tardar 10 días hábiles posteriores al inicio del contrato, en medio impreso sobre papel membretado y en medio electrónico en formato de documento de Microsoft Office o en formato PDF, la memoria técnica y fotográfica de lo realizado para proporcionar el servicio.</w:t>
      </w:r>
    </w:p>
    <w:p w14:paraId="48B95C12" w14:textId="77777777" w:rsidR="00AC4C5F" w:rsidRPr="00AC4C5F" w:rsidRDefault="00AC4C5F" w:rsidP="00AC4C5F">
      <w:pPr>
        <w:jc w:val="both"/>
        <w:rPr>
          <w:rFonts w:cs="Arial"/>
          <w:sz w:val="20"/>
          <w:szCs w:val="20"/>
        </w:rPr>
      </w:pPr>
      <w:r w:rsidRPr="00AC4C5F">
        <w:rPr>
          <w:rFonts w:cs="Arial"/>
          <w:sz w:val="20"/>
          <w:szCs w:val="20"/>
        </w:rPr>
        <w:t xml:space="preserve">Todos los documentos solicitados deberán de ser entregados a entera satisfacción de la </w:t>
      </w:r>
      <w:proofErr w:type="spellStart"/>
      <w:r w:rsidRPr="00AC4C5F">
        <w:rPr>
          <w:rFonts w:cs="Arial"/>
          <w:sz w:val="20"/>
          <w:szCs w:val="20"/>
        </w:rPr>
        <w:t>DETIC</w:t>
      </w:r>
      <w:proofErr w:type="spellEnd"/>
      <w:r w:rsidRPr="00AC4C5F">
        <w:rPr>
          <w:rFonts w:cs="Arial"/>
          <w:sz w:val="20"/>
          <w:szCs w:val="20"/>
        </w:rPr>
        <w:t>.</w:t>
      </w:r>
    </w:p>
    <w:p w14:paraId="548E57F4" w14:textId="77777777" w:rsidR="00AC4C5F" w:rsidRPr="00AC4C5F" w:rsidRDefault="00AC4C5F" w:rsidP="00AC4C5F">
      <w:pPr>
        <w:contextualSpacing/>
        <w:rPr>
          <w:rFonts w:cs="Arial"/>
          <w:b/>
          <w:sz w:val="20"/>
          <w:szCs w:val="20"/>
        </w:rPr>
      </w:pPr>
    </w:p>
    <w:p w14:paraId="73D10C4C"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Garantías</w:t>
      </w:r>
    </w:p>
    <w:p w14:paraId="35D1A596" w14:textId="77777777" w:rsidR="00AC4C5F" w:rsidRPr="00AC4C5F" w:rsidRDefault="00AC4C5F" w:rsidP="00AC4C5F">
      <w:pPr>
        <w:contextualSpacing/>
        <w:rPr>
          <w:rFonts w:cs="Arial"/>
          <w:b/>
          <w:sz w:val="20"/>
          <w:szCs w:val="20"/>
        </w:rPr>
      </w:pPr>
    </w:p>
    <w:p w14:paraId="46CA4D93" w14:textId="77777777" w:rsidR="00AC4C5F" w:rsidRPr="00AC4C5F" w:rsidRDefault="00AC4C5F" w:rsidP="00AC4C5F">
      <w:pPr>
        <w:contextualSpacing/>
        <w:jc w:val="both"/>
        <w:rPr>
          <w:rFonts w:eastAsia="Franklin Gothic Book" w:cs="Arial"/>
          <w:sz w:val="20"/>
          <w:szCs w:val="20"/>
        </w:rPr>
      </w:pPr>
      <w:r w:rsidRPr="00AC4C5F">
        <w:rPr>
          <w:rFonts w:cs="Arial"/>
          <w:b/>
          <w:bCs/>
          <w:sz w:val="20"/>
          <w:szCs w:val="20"/>
        </w:rPr>
        <w:t xml:space="preserve">Garantía de cumplimiento </w:t>
      </w:r>
      <w:r w:rsidRPr="00AC4C5F">
        <w:rPr>
          <w:rFonts w:eastAsia="Franklin Gothic Book"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AC4C5F">
        <w:rPr>
          <w:rFonts w:eastAsia="Franklin Gothic Book" w:cs="Arial"/>
          <w:sz w:val="20"/>
          <w:szCs w:val="20"/>
        </w:rPr>
        <w:t>By</w:t>
      </w:r>
      <w:proofErr w:type="spellEnd"/>
      <w:r w:rsidRPr="00AC4C5F">
        <w:rPr>
          <w:rFonts w:eastAsia="Franklin Gothic Book" w:cs="Arial"/>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 </w:t>
      </w:r>
    </w:p>
    <w:p w14:paraId="5A0ED153" w14:textId="77777777" w:rsidR="00AC4C5F" w:rsidRPr="00AC4C5F" w:rsidRDefault="00AC4C5F" w:rsidP="00AC4C5F">
      <w:pPr>
        <w:tabs>
          <w:tab w:val="left" w:pos="3012"/>
        </w:tabs>
        <w:jc w:val="both"/>
        <w:rPr>
          <w:rFonts w:eastAsia="Franklin Gothic Book" w:cs="Arial"/>
          <w:sz w:val="20"/>
          <w:szCs w:val="20"/>
          <w:lang w:val="es"/>
        </w:rPr>
      </w:pPr>
    </w:p>
    <w:p w14:paraId="05813D97" w14:textId="77777777" w:rsidR="00AC4C5F" w:rsidRPr="00AC4C5F" w:rsidRDefault="00AC4C5F" w:rsidP="00AC4C5F">
      <w:pPr>
        <w:tabs>
          <w:tab w:val="left" w:pos="3012"/>
        </w:tabs>
        <w:jc w:val="both"/>
        <w:rPr>
          <w:rFonts w:eastAsia="Franklin Gothic Book" w:cs="Arial"/>
          <w:sz w:val="20"/>
          <w:szCs w:val="20"/>
        </w:rPr>
      </w:pPr>
      <w:r w:rsidRPr="00AC4C5F">
        <w:rPr>
          <w:rFonts w:eastAsia="Franklin Gothic Book" w:cs="Arial"/>
          <w:sz w:val="20"/>
          <w:szCs w:val="20"/>
        </w:rPr>
        <w:t>Asimismo, de conformidad con el artículo 70 de las Políticas, Bases y Lineamientos en Materia de Adquisiciones, Arrendamientos y Servicios de la Comisión Federal de Competencia Económica, la garantía de cumplimiento tendrá carácter de indivisible.</w:t>
      </w:r>
    </w:p>
    <w:p w14:paraId="4A247490" w14:textId="77777777" w:rsidR="00AC4C5F" w:rsidRPr="00AC4C5F" w:rsidRDefault="00AC4C5F" w:rsidP="00AC4C5F">
      <w:pPr>
        <w:tabs>
          <w:tab w:val="left" w:pos="3012"/>
        </w:tabs>
        <w:jc w:val="both"/>
        <w:rPr>
          <w:rFonts w:eastAsia="Franklin Gothic Book" w:cs="Arial"/>
          <w:sz w:val="20"/>
          <w:szCs w:val="20"/>
        </w:rPr>
      </w:pPr>
    </w:p>
    <w:p w14:paraId="7398A6AE"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Niveles de servicio</w:t>
      </w:r>
    </w:p>
    <w:p w14:paraId="423F5068"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Se considerará para estos niveles de servicio la hora indicada al momento del envío de la solicitud por correo electrónico por el personal de la </w:t>
      </w:r>
      <w:proofErr w:type="spellStart"/>
      <w:r w:rsidRPr="00AC4C5F">
        <w:rPr>
          <w:rFonts w:cs="Arial"/>
          <w:bCs/>
          <w:sz w:val="20"/>
          <w:szCs w:val="20"/>
        </w:rPr>
        <w:t>DETIC</w:t>
      </w:r>
      <w:proofErr w:type="spellEnd"/>
      <w:r w:rsidRPr="00AC4C5F">
        <w:rPr>
          <w:rFonts w:cs="Arial"/>
          <w:bCs/>
          <w:sz w:val="20"/>
          <w:szCs w:val="20"/>
        </w:rPr>
        <w:t xml:space="preserve">, hasta su conclusión y se considerará como </w:t>
      </w:r>
      <w:r w:rsidRPr="00AC4C5F">
        <w:rPr>
          <w:rFonts w:cs="Arial"/>
          <w:bCs/>
          <w:sz w:val="20"/>
          <w:szCs w:val="20"/>
        </w:rPr>
        <w:lastRenderedPageBreak/>
        <w:t xml:space="preserve">concluido al momento que el personal de la </w:t>
      </w:r>
      <w:proofErr w:type="spellStart"/>
      <w:r w:rsidRPr="00AC4C5F">
        <w:rPr>
          <w:rFonts w:cs="Arial"/>
          <w:bCs/>
          <w:sz w:val="20"/>
          <w:szCs w:val="20"/>
        </w:rPr>
        <w:t>DETIC</w:t>
      </w:r>
      <w:proofErr w:type="spellEnd"/>
      <w:r w:rsidRPr="00AC4C5F">
        <w:rPr>
          <w:rFonts w:cs="Arial"/>
          <w:bCs/>
          <w:sz w:val="20"/>
          <w:szCs w:val="20"/>
        </w:rPr>
        <w:t xml:space="preserve"> otorgue el visto bueno sobre la solución del problema, a través de correo electrónico. </w:t>
      </w:r>
    </w:p>
    <w:p w14:paraId="11FC6E8A" w14:textId="77777777" w:rsidR="00AC4C5F" w:rsidRPr="00AC4C5F" w:rsidRDefault="00AC4C5F" w:rsidP="00AC4C5F">
      <w:pPr>
        <w:contextualSpacing/>
        <w:jc w:val="both"/>
        <w:rPr>
          <w:rFonts w:cs="Arial"/>
          <w:bCs/>
          <w:sz w:val="20"/>
          <w:szCs w:val="20"/>
        </w:rPr>
      </w:pPr>
    </w:p>
    <w:p w14:paraId="7B37D4A4" w14:textId="26EC88E4"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El licitante adjudicado proporcionará el servicio de soporte técnico con personal calificado los días lunes a jueves de 8:00 a 18:00 horas y viernes de 8:00 a 14:00 horas, durante la vigencia del contrato y deberá resolver los problemas técnicos que impidan la correcta prestación del servicio de conformidad con el cuadro de tiempos de respuesta:</w:t>
      </w:r>
    </w:p>
    <w:p w14:paraId="27E5837A" w14:textId="77777777" w:rsidR="00AC4C5F" w:rsidRPr="00AC4C5F" w:rsidRDefault="00AC4C5F" w:rsidP="00AC4C5F">
      <w:pPr>
        <w:pStyle w:val="Prrafodelista"/>
        <w:tabs>
          <w:tab w:val="left" w:pos="923"/>
        </w:tabs>
        <w:autoSpaceDE w:val="0"/>
        <w:autoSpaceDN w:val="0"/>
        <w:adjustRightInd w:val="0"/>
        <w:ind w:left="0" w:right="434"/>
        <w:contextualSpacing/>
        <w:jc w:val="both"/>
        <w:rPr>
          <w:rFonts w:cs="Arial"/>
          <w:sz w:val="20"/>
          <w:szCs w:val="20"/>
        </w:rPr>
      </w:pPr>
    </w:p>
    <w:tbl>
      <w:tblPr>
        <w:tblW w:w="7235" w:type="dxa"/>
        <w:jc w:val="center"/>
        <w:tblLayout w:type="fixed"/>
        <w:tblCellMar>
          <w:left w:w="70" w:type="dxa"/>
          <w:right w:w="70" w:type="dxa"/>
        </w:tblCellMar>
        <w:tblLook w:val="04A0" w:firstRow="1" w:lastRow="0" w:firstColumn="1" w:lastColumn="0" w:noHBand="0" w:noVBand="1"/>
      </w:tblPr>
      <w:tblGrid>
        <w:gridCol w:w="1352"/>
        <w:gridCol w:w="4600"/>
        <w:gridCol w:w="1283"/>
      </w:tblGrid>
      <w:tr w:rsidR="00AC4C5F" w:rsidRPr="00AC4C5F" w14:paraId="13D5488A" w14:textId="77777777" w:rsidTr="007625C3">
        <w:trPr>
          <w:trHeight w:val="300"/>
          <w:jc w:val="center"/>
        </w:trPr>
        <w:tc>
          <w:tcPr>
            <w:tcW w:w="7235"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2AF1A861" w14:textId="77777777" w:rsidR="00AC4C5F" w:rsidRPr="00AC4C5F" w:rsidRDefault="00AC4C5F" w:rsidP="007625C3">
            <w:pPr>
              <w:jc w:val="center"/>
              <w:rPr>
                <w:rFonts w:cs="Arial"/>
                <w:b/>
                <w:sz w:val="20"/>
                <w:szCs w:val="20"/>
              </w:rPr>
            </w:pPr>
            <w:r w:rsidRPr="00AC4C5F">
              <w:rPr>
                <w:rFonts w:cs="Arial"/>
                <w:b/>
                <w:sz w:val="20"/>
                <w:szCs w:val="20"/>
              </w:rPr>
              <w:t>Tiempos máximos de Resolución.</w:t>
            </w:r>
          </w:p>
        </w:tc>
      </w:tr>
      <w:tr w:rsidR="00AC4C5F" w:rsidRPr="00AC4C5F" w14:paraId="0C81F0EC" w14:textId="77777777" w:rsidTr="007625C3">
        <w:trPr>
          <w:trHeight w:val="300"/>
          <w:jc w:val="center"/>
        </w:trPr>
        <w:tc>
          <w:tcPr>
            <w:tcW w:w="1352" w:type="dxa"/>
            <w:tcBorders>
              <w:top w:val="nil"/>
              <w:left w:val="single" w:sz="4" w:space="0" w:color="auto"/>
              <w:bottom w:val="single" w:sz="4" w:space="0" w:color="auto"/>
              <w:right w:val="single" w:sz="4" w:space="0" w:color="auto"/>
            </w:tcBorders>
            <w:shd w:val="clear" w:color="000000" w:fill="DBE5F1"/>
            <w:vAlign w:val="center"/>
            <w:hideMark/>
          </w:tcPr>
          <w:p w14:paraId="784C8B8E" w14:textId="77777777" w:rsidR="00AC4C5F" w:rsidRPr="00AC4C5F" w:rsidRDefault="00AC4C5F" w:rsidP="007625C3">
            <w:pPr>
              <w:jc w:val="center"/>
              <w:rPr>
                <w:rFonts w:cs="Arial"/>
                <w:b/>
                <w:sz w:val="20"/>
                <w:szCs w:val="20"/>
              </w:rPr>
            </w:pPr>
            <w:r w:rsidRPr="00AC4C5F">
              <w:rPr>
                <w:rFonts w:cs="Arial"/>
                <w:b/>
                <w:sz w:val="20"/>
                <w:szCs w:val="20"/>
              </w:rPr>
              <w:t>Prioridad</w:t>
            </w:r>
          </w:p>
        </w:tc>
        <w:tc>
          <w:tcPr>
            <w:tcW w:w="4600" w:type="dxa"/>
            <w:tcBorders>
              <w:top w:val="nil"/>
              <w:left w:val="nil"/>
              <w:bottom w:val="single" w:sz="4" w:space="0" w:color="auto"/>
              <w:right w:val="single" w:sz="4" w:space="0" w:color="auto"/>
            </w:tcBorders>
            <w:shd w:val="clear" w:color="000000" w:fill="DBE5F1"/>
            <w:vAlign w:val="center"/>
            <w:hideMark/>
          </w:tcPr>
          <w:p w14:paraId="2B92B3FC" w14:textId="77777777" w:rsidR="00AC4C5F" w:rsidRPr="00AC4C5F" w:rsidRDefault="00AC4C5F" w:rsidP="007625C3">
            <w:pPr>
              <w:jc w:val="center"/>
              <w:rPr>
                <w:rFonts w:cs="Arial"/>
                <w:b/>
                <w:sz w:val="20"/>
                <w:szCs w:val="20"/>
              </w:rPr>
            </w:pPr>
            <w:r w:rsidRPr="00AC4C5F">
              <w:rPr>
                <w:rFonts w:cs="Arial"/>
                <w:b/>
                <w:sz w:val="20"/>
                <w:szCs w:val="20"/>
              </w:rPr>
              <w:t>Descripción</w:t>
            </w:r>
          </w:p>
        </w:tc>
        <w:tc>
          <w:tcPr>
            <w:tcW w:w="1283" w:type="dxa"/>
            <w:tcBorders>
              <w:top w:val="nil"/>
              <w:left w:val="nil"/>
              <w:bottom w:val="single" w:sz="4" w:space="0" w:color="auto"/>
              <w:right w:val="single" w:sz="4" w:space="0" w:color="auto"/>
            </w:tcBorders>
            <w:shd w:val="clear" w:color="000000" w:fill="DBE5F1"/>
            <w:vAlign w:val="center"/>
            <w:hideMark/>
          </w:tcPr>
          <w:p w14:paraId="360F8584" w14:textId="77777777" w:rsidR="00AC4C5F" w:rsidRPr="00AC4C5F" w:rsidRDefault="00AC4C5F" w:rsidP="007625C3">
            <w:pPr>
              <w:jc w:val="center"/>
              <w:rPr>
                <w:rFonts w:cs="Arial"/>
                <w:b/>
                <w:sz w:val="20"/>
                <w:szCs w:val="20"/>
              </w:rPr>
            </w:pPr>
            <w:r w:rsidRPr="00AC4C5F">
              <w:rPr>
                <w:rFonts w:cs="Arial"/>
                <w:b/>
                <w:sz w:val="20"/>
                <w:szCs w:val="20"/>
              </w:rPr>
              <w:t>Solución</w:t>
            </w:r>
          </w:p>
        </w:tc>
      </w:tr>
      <w:tr w:rsidR="00AC4C5F" w:rsidRPr="00AC4C5F" w14:paraId="40462B47" w14:textId="77777777" w:rsidTr="007625C3">
        <w:trPr>
          <w:trHeight w:val="598"/>
          <w:jc w:val="center"/>
        </w:trPr>
        <w:tc>
          <w:tcPr>
            <w:tcW w:w="1347" w:type="dxa"/>
            <w:tcBorders>
              <w:top w:val="nil"/>
              <w:left w:val="single" w:sz="4" w:space="0" w:color="auto"/>
              <w:bottom w:val="single" w:sz="4" w:space="0" w:color="auto"/>
              <w:right w:val="single" w:sz="4" w:space="0" w:color="auto"/>
            </w:tcBorders>
            <w:shd w:val="clear" w:color="auto" w:fill="auto"/>
            <w:vAlign w:val="center"/>
            <w:hideMark/>
          </w:tcPr>
          <w:p w14:paraId="70044AA6" w14:textId="77777777" w:rsidR="00AC4C5F" w:rsidRPr="00AC4C5F" w:rsidRDefault="00AC4C5F" w:rsidP="007625C3">
            <w:pPr>
              <w:jc w:val="center"/>
              <w:rPr>
                <w:rFonts w:cs="Arial"/>
                <w:bCs/>
                <w:sz w:val="20"/>
                <w:szCs w:val="20"/>
              </w:rPr>
            </w:pPr>
            <w:r w:rsidRPr="00AC4C5F">
              <w:rPr>
                <w:rFonts w:cs="Arial"/>
                <w:bCs/>
                <w:sz w:val="20"/>
                <w:szCs w:val="20"/>
              </w:rPr>
              <w:t>1</w:t>
            </w:r>
          </w:p>
        </w:tc>
        <w:tc>
          <w:tcPr>
            <w:tcW w:w="4600" w:type="dxa"/>
            <w:tcBorders>
              <w:top w:val="nil"/>
              <w:left w:val="nil"/>
              <w:bottom w:val="single" w:sz="4" w:space="0" w:color="auto"/>
              <w:right w:val="single" w:sz="4" w:space="0" w:color="auto"/>
            </w:tcBorders>
            <w:shd w:val="clear" w:color="auto" w:fill="auto"/>
            <w:vAlign w:val="center"/>
            <w:hideMark/>
          </w:tcPr>
          <w:p w14:paraId="6FB0B5FE" w14:textId="77777777" w:rsidR="00AC4C5F" w:rsidRPr="00AC4C5F" w:rsidRDefault="00AC4C5F" w:rsidP="007625C3">
            <w:pPr>
              <w:jc w:val="both"/>
              <w:rPr>
                <w:rFonts w:cs="Arial"/>
                <w:bCs/>
                <w:sz w:val="20"/>
                <w:szCs w:val="20"/>
              </w:rPr>
            </w:pPr>
            <w:r w:rsidRPr="00AC4C5F">
              <w:rPr>
                <w:rFonts w:cs="Arial"/>
                <w:bCs/>
                <w:sz w:val="20"/>
                <w:szCs w:val="20"/>
              </w:rPr>
              <w:t xml:space="preserve">Problemas que causan que la </w:t>
            </w:r>
            <w:proofErr w:type="spellStart"/>
            <w:r w:rsidRPr="00AC4C5F">
              <w:rPr>
                <w:rFonts w:cs="Arial"/>
                <w:bCs/>
                <w:sz w:val="20"/>
                <w:szCs w:val="20"/>
              </w:rPr>
              <w:t>Cofece</w:t>
            </w:r>
            <w:proofErr w:type="spellEnd"/>
            <w:r w:rsidRPr="00AC4C5F">
              <w:rPr>
                <w:rFonts w:cs="Arial"/>
                <w:bCs/>
                <w:sz w:val="20"/>
                <w:szCs w:val="20"/>
              </w:rPr>
              <w:t xml:space="preserve"> quede fuera de servicio de la digitalización de documentos.</w:t>
            </w:r>
          </w:p>
        </w:tc>
        <w:tc>
          <w:tcPr>
            <w:tcW w:w="1283" w:type="dxa"/>
            <w:tcBorders>
              <w:top w:val="nil"/>
              <w:left w:val="nil"/>
              <w:bottom w:val="single" w:sz="4" w:space="0" w:color="auto"/>
              <w:right w:val="single" w:sz="4" w:space="0" w:color="auto"/>
            </w:tcBorders>
            <w:shd w:val="clear" w:color="auto" w:fill="auto"/>
            <w:vAlign w:val="center"/>
            <w:hideMark/>
          </w:tcPr>
          <w:p w14:paraId="6942BC7E" w14:textId="77777777" w:rsidR="00AC4C5F" w:rsidRPr="00AC4C5F" w:rsidRDefault="00AC4C5F" w:rsidP="007625C3">
            <w:pPr>
              <w:jc w:val="center"/>
              <w:rPr>
                <w:rFonts w:cs="Arial"/>
                <w:b/>
                <w:sz w:val="20"/>
                <w:szCs w:val="20"/>
              </w:rPr>
            </w:pPr>
            <w:r w:rsidRPr="00AC4C5F">
              <w:rPr>
                <w:rFonts w:cs="Arial"/>
                <w:b/>
                <w:sz w:val="20"/>
                <w:szCs w:val="20"/>
              </w:rPr>
              <w:t>2 horas</w:t>
            </w:r>
          </w:p>
        </w:tc>
      </w:tr>
      <w:tr w:rsidR="00AC4C5F" w:rsidRPr="00AC4C5F" w14:paraId="40ADC7C2" w14:textId="77777777" w:rsidTr="00AC4C5F">
        <w:trPr>
          <w:trHeight w:val="1679"/>
          <w:jc w:val="center"/>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5EF72625" w14:textId="77777777" w:rsidR="00AC4C5F" w:rsidRPr="00AC4C5F" w:rsidRDefault="00AC4C5F" w:rsidP="007625C3">
            <w:pPr>
              <w:jc w:val="center"/>
              <w:rPr>
                <w:rFonts w:cs="Arial"/>
                <w:bCs/>
                <w:sz w:val="20"/>
                <w:szCs w:val="20"/>
              </w:rPr>
            </w:pPr>
            <w:r w:rsidRPr="00AC4C5F">
              <w:rPr>
                <w:rFonts w:cs="Arial"/>
                <w:bCs/>
                <w:sz w:val="20"/>
                <w:szCs w:val="20"/>
              </w:rPr>
              <w:t>2</w:t>
            </w:r>
          </w:p>
        </w:tc>
        <w:tc>
          <w:tcPr>
            <w:tcW w:w="4600" w:type="dxa"/>
            <w:tcBorders>
              <w:top w:val="single" w:sz="4" w:space="0" w:color="auto"/>
              <w:left w:val="single" w:sz="4" w:space="0" w:color="auto"/>
              <w:right w:val="single" w:sz="4" w:space="0" w:color="auto"/>
            </w:tcBorders>
            <w:shd w:val="clear" w:color="auto" w:fill="auto"/>
            <w:vAlign w:val="center"/>
            <w:hideMark/>
          </w:tcPr>
          <w:p w14:paraId="4A7F5419" w14:textId="77777777" w:rsidR="00AC4C5F" w:rsidRPr="00AC4C5F" w:rsidRDefault="00AC4C5F" w:rsidP="007625C3">
            <w:pPr>
              <w:rPr>
                <w:rFonts w:cs="Arial"/>
                <w:bCs/>
                <w:sz w:val="20"/>
                <w:szCs w:val="20"/>
              </w:rPr>
            </w:pPr>
            <w:r w:rsidRPr="00AC4C5F">
              <w:rPr>
                <w:rFonts w:cs="Arial"/>
                <w:bCs/>
                <w:sz w:val="20"/>
                <w:szCs w:val="20"/>
              </w:rPr>
              <w:t xml:space="preserve">Fallas que causan a la </w:t>
            </w:r>
            <w:proofErr w:type="spellStart"/>
            <w:r w:rsidRPr="00AC4C5F">
              <w:rPr>
                <w:rFonts w:cs="Arial"/>
                <w:bCs/>
                <w:sz w:val="20"/>
                <w:szCs w:val="20"/>
              </w:rPr>
              <w:t>Cofece</w:t>
            </w:r>
            <w:proofErr w:type="spellEnd"/>
            <w:r w:rsidRPr="00AC4C5F">
              <w:rPr>
                <w:rFonts w:cs="Arial"/>
                <w:bCs/>
                <w:sz w:val="20"/>
                <w:szCs w:val="20"/>
              </w:rPr>
              <w:t xml:space="preserve"> una constante degradación del servicio.</w:t>
            </w:r>
          </w:p>
          <w:p w14:paraId="11CA2A30" w14:textId="77777777" w:rsidR="00AC4C5F" w:rsidRPr="00AC4C5F" w:rsidRDefault="00AC4C5F" w:rsidP="00AC4C5F">
            <w:pPr>
              <w:pStyle w:val="Prrafodelista"/>
              <w:numPr>
                <w:ilvl w:val="0"/>
                <w:numId w:val="47"/>
              </w:numPr>
              <w:rPr>
                <w:rFonts w:cs="Arial"/>
                <w:bCs/>
                <w:sz w:val="20"/>
                <w:szCs w:val="20"/>
              </w:rPr>
            </w:pPr>
            <w:r w:rsidRPr="00AC4C5F">
              <w:rPr>
                <w:rFonts w:cs="Arial"/>
                <w:bCs/>
                <w:sz w:val="20"/>
                <w:szCs w:val="20"/>
              </w:rPr>
              <w:t xml:space="preserve">Atascamiento de papel. </w:t>
            </w:r>
          </w:p>
          <w:p w14:paraId="13C12485" w14:textId="77777777" w:rsidR="00AC4C5F" w:rsidRPr="00AC4C5F" w:rsidRDefault="00AC4C5F" w:rsidP="00AC4C5F">
            <w:pPr>
              <w:pStyle w:val="Prrafodelista"/>
              <w:numPr>
                <w:ilvl w:val="0"/>
                <w:numId w:val="47"/>
              </w:numPr>
              <w:rPr>
                <w:rFonts w:cs="Arial"/>
                <w:bCs/>
                <w:sz w:val="20"/>
                <w:szCs w:val="20"/>
              </w:rPr>
            </w:pPr>
            <w:r w:rsidRPr="00AC4C5F">
              <w:rPr>
                <w:rFonts w:cs="Arial"/>
                <w:bCs/>
                <w:sz w:val="20"/>
                <w:szCs w:val="20"/>
              </w:rPr>
              <w:t>Lentitud en la digitalización</w:t>
            </w:r>
          </w:p>
          <w:p w14:paraId="73A2B4D1" w14:textId="77777777" w:rsidR="00AC4C5F" w:rsidRPr="00AC4C5F" w:rsidRDefault="00AC4C5F" w:rsidP="00AC4C5F">
            <w:pPr>
              <w:pStyle w:val="Prrafodelista"/>
              <w:numPr>
                <w:ilvl w:val="0"/>
                <w:numId w:val="47"/>
              </w:numPr>
              <w:rPr>
                <w:rFonts w:cs="Arial"/>
                <w:bCs/>
                <w:sz w:val="20"/>
                <w:szCs w:val="20"/>
              </w:rPr>
            </w:pPr>
            <w:r w:rsidRPr="00AC4C5F">
              <w:rPr>
                <w:rFonts w:cs="Arial"/>
                <w:bCs/>
                <w:sz w:val="20"/>
                <w:szCs w:val="20"/>
              </w:rPr>
              <w:t>Digitalización de documentos con manchas o ilegibles</w:t>
            </w:r>
          </w:p>
        </w:tc>
        <w:tc>
          <w:tcPr>
            <w:tcW w:w="1283" w:type="dxa"/>
            <w:tcBorders>
              <w:top w:val="nil"/>
              <w:left w:val="single" w:sz="4" w:space="0" w:color="auto"/>
              <w:bottom w:val="single" w:sz="4" w:space="0" w:color="auto"/>
              <w:right w:val="single" w:sz="4" w:space="0" w:color="auto"/>
            </w:tcBorders>
            <w:shd w:val="clear" w:color="auto" w:fill="auto"/>
            <w:vAlign w:val="center"/>
            <w:hideMark/>
          </w:tcPr>
          <w:p w14:paraId="43FFA019" w14:textId="77777777" w:rsidR="00AC4C5F" w:rsidRPr="00AC4C5F" w:rsidRDefault="00AC4C5F" w:rsidP="007625C3">
            <w:pPr>
              <w:jc w:val="center"/>
              <w:rPr>
                <w:rFonts w:cs="Arial"/>
                <w:b/>
                <w:sz w:val="20"/>
                <w:szCs w:val="20"/>
              </w:rPr>
            </w:pPr>
            <w:r w:rsidRPr="00AC4C5F">
              <w:rPr>
                <w:rFonts w:cs="Arial"/>
                <w:b/>
                <w:sz w:val="20"/>
                <w:szCs w:val="20"/>
              </w:rPr>
              <w:t>4 horas</w:t>
            </w:r>
          </w:p>
        </w:tc>
      </w:tr>
      <w:tr w:rsidR="00AC4C5F" w:rsidRPr="00AC4C5F" w14:paraId="2775CE6F" w14:textId="77777777" w:rsidTr="00AC4C5F">
        <w:trPr>
          <w:trHeight w:val="665"/>
          <w:jc w:val="center"/>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5D52DCC" w14:textId="77777777" w:rsidR="00AC4C5F" w:rsidRPr="00AC4C5F" w:rsidRDefault="00AC4C5F" w:rsidP="007625C3">
            <w:pPr>
              <w:jc w:val="center"/>
              <w:rPr>
                <w:rFonts w:cs="Arial"/>
                <w:bCs/>
                <w:sz w:val="20"/>
                <w:szCs w:val="20"/>
              </w:rPr>
            </w:pPr>
            <w:r w:rsidRPr="00AC4C5F">
              <w:rPr>
                <w:rFonts w:cs="Arial"/>
                <w:bCs/>
                <w:sz w:val="20"/>
                <w:szCs w:val="20"/>
              </w:rPr>
              <w:t>3</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3E4AE086" w14:textId="77777777" w:rsidR="00AC4C5F" w:rsidRPr="00AC4C5F" w:rsidRDefault="00AC4C5F" w:rsidP="007625C3">
            <w:pPr>
              <w:rPr>
                <w:rFonts w:cs="Arial"/>
                <w:bCs/>
                <w:sz w:val="20"/>
                <w:szCs w:val="20"/>
              </w:rPr>
            </w:pPr>
            <w:r w:rsidRPr="00AC4C5F">
              <w:rPr>
                <w:rFonts w:cs="Arial"/>
                <w:bCs/>
                <w:sz w:val="20"/>
                <w:szCs w:val="20"/>
              </w:rPr>
              <w:t xml:space="preserve">Problemas esporádicos que no evitan que la </w:t>
            </w:r>
            <w:proofErr w:type="spellStart"/>
            <w:r w:rsidRPr="00AC4C5F">
              <w:rPr>
                <w:rFonts w:cs="Arial"/>
                <w:bCs/>
                <w:sz w:val="20"/>
                <w:szCs w:val="20"/>
              </w:rPr>
              <w:t>Cofece</w:t>
            </w:r>
            <w:proofErr w:type="spellEnd"/>
            <w:r w:rsidRPr="00AC4C5F">
              <w:rPr>
                <w:rFonts w:cs="Arial"/>
                <w:bCs/>
                <w:sz w:val="20"/>
                <w:szCs w:val="20"/>
              </w:rPr>
              <w:t xml:space="preserve"> pueda continuar con el servicio.</w:t>
            </w:r>
          </w:p>
        </w:tc>
        <w:tc>
          <w:tcPr>
            <w:tcW w:w="1283" w:type="dxa"/>
            <w:tcBorders>
              <w:top w:val="nil"/>
              <w:left w:val="nil"/>
              <w:bottom w:val="single" w:sz="4" w:space="0" w:color="auto"/>
              <w:right w:val="single" w:sz="4" w:space="0" w:color="auto"/>
            </w:tcBorders>
            <w:shd w:val="clear" w:color="auto" w:fill="auto"/>
            <w:vAlign w:val="center"/>
            <w:hideMark/>
          </w:tcPr>
          <w:p w14:paraId="5994405B" w14:textId="77777777" w:rsidR="00AC4C5F" w:rsidRPr="00AC4C5F" w:rsidRDefault="00AC4C5F" w:rsidP="007625C3">
            <w:pPr>
              <w:jc w:val="center"/>
              <w:rPr>
                <w:rFonts w:cs="Arial"/>
                <w:b/>
                <w:sz w:val="20"/>
                <w:szCs w:val="20"/>
              </w:rPr>
            </w:pPr>
            <w:r w:rsidRPr="00AC4C5F">
              <w:rPr>
                <w:rFonts w:cs="Arial"/>
                <w:b/>
                <w:sz w:val="20"/>
                <w:szCs w:val="20"/>
              </w:rPr>
              <w:t>24 horas</w:t>
            </w:r>
          </w:p>
        </w:tc>
      </w:tr>
      <w:tr w:rsidR="00AC4C5F" w:rsidRPr="00AC4C5F" w14:paraId="653BCCC3" w14:textId="77777777" w:rsidTr="00AC4C5F">
        <w:trPr>
          <w:trHeight w:val="419"/>
          <w:jc w:val="center"/>
        </w:trPr>
        <w:tc>
          <w:tcPr>
            <w:tcW w:w="1352" w:type="dxa"/>
            <w:tcBorders>
              <w:top w:val="nil"/>
              <w:left w:val="single" w:sz="4" w:space="0" w:color="auto"/>
              <w:bottom w:val="single" w:sz="4" w:space="0" w:color="auto"/>
              <w:right w:val="single" w:sz="4" w:space="0" w:color="auto"/>
            </w:tcBorders>
            <w:shd w:val="clear" w:color="auto" w:fill="auto"/>
            <w:vAlign w:val="center"/>
            <w:hideMark/>
          </w:tcPr>
          <w:p w14:paraId="6D7D36F6" w14:textId="77777777" w:rsidR="00AC4C5F" w:rsidRPr="00AC4C5F" w:rsidRDefault="00AC4C5F" w:rsidP="007625C3">
            <w:pPr>
              <w:jc w:val="center"/>
              <w:rPr>
                <w:rFonts w:cs="Arial"/>
                <w:bCs/>
                <w:sz w:val="20"/>
                <w:szCs w:val="20"/>
              </w:rPr>
            </w:pPr>
            <w:r w:rsidRPr="00AC4C5F">
              <w:rPr>
                <w:rFonts w:cs="Arial"/>
                <w:bCs/>
                <w:sz w:val="20"/>
                <w:szCs w:val="20"/>
              </w:rPr>
              <w:t>4</w:t>
            </w:r>
          </w:p>
        </w:tc>
        <w:tc>
          <w:tcPr>
            <w:tcW w:w="4600" w:type="dxa"/>
            <w:tcBorders>
              <w:top w:val="nil"/>
              <w:left w:val="nil"/>
              <w:bottom w:val="single" w:sz="4" w:space="0" w:color="auto"/>
              <w:right w:val="single" w:sz="4" w:space="0" w:color="auto"/>
            </w:tcBorders>
            <w:shd w:val="clear" w:color="auto" w:fill="auto"/>
            <w:vAlign w:val="center"/>
            <w:hideMark/>
          </w:tcPr>
          <w:p w14:paraId="77B275DF" w14:textId="77777777" w:rsidR="00AC4C5F" w:rsidRPr="00AC4C5F" w:rsidRDefault="00AC4C5F" w:rsidP="007625C3">
            <w:pPr>
              <w:rPr>
                <w:rFonts w:cs="Arial"/>
                <w:bCs/>
                <w:sz w:val="20"/>
                <w:szCs w:val="20"/>
              </w:rPr>
            </w:pPr>
            <w:r w:rsidRPr="00AC4C5F">
              <w:rPr>
                <w:rFonts w:cs="Arial"/>
                <w:bCs/>
                <w:sz w:val="20"/>
                <w:szCs w:val="20"/>
              </w:rPr>
              <w:t>Tiempo máximo para la sustitución de equipo.</w:t>
            </w:r>
          </w:p>
        </w:tc>
        <w:tc>
          <w:tcPr>
            <w:tcW w:w="1283" w:type="dxa"/>
            <w:tcBorders>
              <w:top w:val="nil"/>
              <w:left w:val="nil"/>
              <w:bottom w:val="single" w:sz="4" w:space="0" w:color="auto"/>
              <w:right w:val="single" w:sz="4" w:space="0" w:color="auto"/>
            </w:tcBorders>
            <w:shd w:val="clear" w:color="auto" w:fill="auto"/>
            <w:vAlign w:val="center"/>
            <w:hideMark/>
          </w:tcPr>
          <w:p w14:paraId="1460EB9E" w14:textId="77777777" w:rsidR="00AC4C5F" w:rsidRPr="00AC4C5F" w:rsidRDefault="00AC4C5F" w:rsidP="007625C3">
            <w:pPr>
              <w:jc w:val="center"/>
              <w:rPr>
                <w:rFonts w:cs="Arial"/>
                <w:b/>
                <w:sz w:val="20"/>
                <w:szCs w:val="20"/>
              </w:rPr>
            </w:pPr>
            <w:r w:rsidRPr="00AC4C5F">
              <w:rPr>
                <w:rFonts w:cs="Arial"/>
                <w:b/>
                <w:sz w:val="20"/>
                <w:szCs w:val="20"/>
              </w:rPr>
              <w:t>48 horas</w:t>
            </w:r>
          </w:p>
        </w:tc>
      </w:tr>
    </w:tbl>
    <w:p w14:paraId="422B2FCE" w14:textId="77777777" w:rsidR="00AC4C5F" w:rsidRPr="00AC4C5F" w:rsidRDefault="00AC4C5F" w:rsidP="00AC4C5F">
      <w:pPr>
        <w:pStyle w:val="Prrafodelista"/>
        <w:tabs>
          <w:tab w:val="left" w:pos="923"/>
        </w:tabs>
        <w:autoSpaceDE w:val="0"/>
        <w:autoSpaceDN w:val="0"/>
        <w:adjustRightInd w:val="0"/>
        <w:ind w:left="0" w:right="434"/>
        <w:contextualSpacing/>
        <w:jc w:val="both"/>
        <w:rPr>
          <w:rFonts w:cs="Arial"/>
          <w:sz w:val="20"/>
          <w:szCs w:val="20"/>
        </w:rPr>
      </w:pPr>
    </w:p>
    <w:p w14:paraId="5B24DDDA" w14:textId="3959F1A6" w:rsidR="00AC4C5F" w:rsidRPr="00AC4C5F" w:rsidRDefault="00AC4C5F" w:rsidP="00AC4C5F">
      <w:pPr>
        <w:contextualSpacing/>
        <w:jc w:val="both"/>
        <w:rPr>
          <w:rFonts w:cs="Arial"/>
          <w:bCs/>
          <w:sz w:val="20"/>
          <w:szCs w:val="20"/>
        </w:rPr>
      </w:pPr>
      <w:r w:rsidRPr="00AC4C5F">
        <w:rPr>
          <w:rFonts w:cs="Arial"/>
          <w:bCs/>
          <w:sz w:val="20"/>
          <w:szCs w:val="20"/>
        </w:rPr>
        <w:t>En caso de que cualquier equipo escáner de alta velocidad o de cama plana quede fuera de operación o presente más de tres fallas mayores en el transcurso de un mes, éste deberá ser sustituido por uno nuevo dentro de los dos días hábiles de recibido el correo de solicitud por uno de las mismas características o superiores.</w:t>
      </w:r>
    </w:p>
    <w:p w14:paraId="305FC80B" w14:textId="77777777" w:rsidR="00AC4C5F" w:rsidRPr="00AC4C5F" w:rsidRDefault="00AC4C5F" w:rsidP="00AC4C5F">
      <w:pPr>
        <w:contextualSpacing/>
        <w:rPr>
          <w:rFonts w:cs="Arial"/>
          <w:b/>
          <w:sz w:val="20"/>
          <w:szCs w:val="20"/>
        </w:rPr>
      </w:pPr>
    </w:p>
    <w:p w14:paraId="658A0B49"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Deductivas</w:t>
      </w:r>
    </w:p>
    <w:p w14:paraId="7BDFDFAF" w14:textId="77777777" w:rsidR="00AC4C5F" w:rsidRPr="00AC4C5F" w:rsidRDefault="00AC4C5F" w:rsidP="00AC4C5F">
      <w:pPr>
        <w:contextualSpacing/>
        <w:jc w:val="both"/>
        <w:rPr>
          <w:rFonts w:cs="Arial"/>
          <w:bCs/>
          <w:sz w:val="20"/>
          <w:szCs w:val="20"/>
        </w:rPr>
      </w:pPr>
      <w:r w:rsidRPr="00AC4C5F">
        <w:rPr>
          <w:rFonts w:cs="Arial"/>
          <w:bCs/>
          <w:sz w:val="20"/>
          <w:szCs w:val="20"/>
        </w:rPr>
        <w:t>El licitante debe establecer en su propuesta técnica que cumplirán con la atención a fallas considerando la visita de su personal técnico necesario en sitio para el cumplimiento de los niveles de servicio de conformidad con lo siguiente:</w:t>
      </w:r>
    </w:p>
    <w:p w14:paraId="5695398E" w14:textId="77777777" w:rsidR="00AC4C5F" w:rsidRPr="00AC4C5F" w:rsidRDefault="00AC4C5F" w:rsidP="00AC4C5F">
      <w:pPr>
        <w:contextualSpacing/>
        <w:jc w:val="both"/>
        <w:rPr>
          <w:rFonts w:cs="Arial"/>
          <w:bCs/>
          <w:sz w:val="20"/>
          <w:szCs w:val="20"/>
        </w:rPr>
      </w:pPr>
    </w:p>
    <w:p w14:paraId="35CDD587" w14:textId="77777777" w:rsidR="00AC4C5F" w:rsidRPr="00AC4C5F" w:rsidRDefault="00AC4C5F" w:rsidP="00AC4C5F">
      <w:pPr>
        <w:contextualSpacing/>
        <w:jc w:val="both"/>
        <w:rPr>
          <w:rFonts w:cs="Arial"/>
          <w:bCs/>
          <w:sz w:val="20"/>
          <w:szCs w:val="20"/>
        </w:rPr>
      </w:pPr>
    </w:p>
    <w:tbl>
      <w:tblPr>
        <w:tblW w:w="8363" w:type="dxa"/>
        <w:tblInd w:w="308" w:type="dxa"/>
        <w:tblCellMar>
          <w:left w:w="70" w:type="dxa"/>
          <w:right w:w="70" w:type="dxa"/>
        </w:tblCellMar>
        <w:tblLook w:val="04A0" w:firstRow="1" w:lastRow="0" w:firstColumn="1" w:lastColumn="0" w:noHBand="0" w:noVBand="1"/>
      </w:tblPr>
      <w:tblGrid>
        <w:gridCol w:w="1950"/>
        <w:gridCol w:w="2304"/>
        <w:gridCol w:w="1197"/>
        <w:gridCol w:w="2912"/>
      </w:tblGrid>
      <w:tr w:rsidR="00AC4C5F" w:rsidRPr="00AC4C5F" w14:paraId="5CAE6109" w14:textId="77777777" w:rsidTr="007625C3">
        <w:trPr>
          <w:trHeight w:val="215"/>
        </w:trPr>
        <w:tc>
          <w:tcPr>
            <w:tcW w:w="1950"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348566D3" w14:textId="77777777" w:rsidR="00AC4C5F" w:rsidRPr="00AC4C5F" w:rsidRDefault="00AC4C5F" w:rsidP="007625C3">
            <w:pPr>
              <w:jc w:val="center"/>
              <w:rPr>
                <w:rFonts w:cs="Arial"/>
                <w:b/>
                <w:sz w:val="20"/>
                <w:szCs w:val="20"/>
              </w:rPr>
            </w:pPr>
            <w:proofErr w:type="spellStart"/>
            <w:r w:rsidRPr="00AC4C5F">
              <w:rPr>
                <w:rFonts w:cs="Arial"/>
                <w:b/>
                <w:sz w:val="20"/>
                <w:szCs w:val="20"/>
              </w:rPr>
              <w:t>Id_Prioridad</w:t>
            </w:r>
            <w:proofErr w:type="spellEnd"/>
          </w:p>
        </w:tc>
        <w:tc>
          <w:tcPr>
            <w:tcW w:w="2304" w:type="dxa"/>
            <w:tcBorders>
              <w:top w:val="single" w:sz="8" w:space="0" w:color="auto"/>
              <w:left w:val="nil"/>
              <w:bottom w:val="single" w:sz="4" w:space="0" w:color="auto"/>
              <w:right w:val="single" w:sz="4" w:space="0" w:color="auto"/>
            </w:tcBorders>
            <w:shd w:val="clear" w:color="000000" w:fill="D8D8D8"/>
            <w:vAlign w:val="center"/>
            <w:hideMark/>
          </w:tcPr>
          <w:p w14:paraId="7CC66AC4" w14:textId="77777777" w:rsidR="00AC4C5F" w:rsidRPr="00AC4C5F" w:rsidRDefault="00AC4C5F" w:rsidP="007625C3">
            <w:pPr>
              <w:jc w:val="center"/>
              <w:rPr>
                <w:rFonts w:cs="Arial"/>
                <w:b/>
                <w:sz w:val="20"/>
                <w:szCs w:val="20"/>
              </w:rPr>
            </w:pPr>
            <w:r w:rsidRPr="00AC4C5F">
              <w:rPr>
                <w:rFonts w:cs="Arial"/>
                <w:b/>
                <w:sz w:val="20"/>
                <w:szCs w:val="20"/>
              </w:rPr>
              <w:t>Descripción del Problema</w:t>
            </w:r>
          </w:p>
        </w:tc>
        <w:tc>
          <w:tcPr>
            <w:tcW w:w="1197" w:type="dxa"/>
            <w:tcBorders>
              <w:top w:val="single" w:sz="8" w:space="0" w:color="auto"/>
              <w:left w:val="nil"/>
              <w:bottom w:val="single" w:sz="4" w:space="0" w:color="auto"/>
              <w:right w:val="single" w:sz="4" w:space="0" w:color="auto"/>
            </w:tcBorders>
            <w:shd w:val="clear" w:color="000000" w:fill="D8D8D8"/>
            <w:vAlign w:val="center"/>
            <w:hideMark/>
          </w:tcPr>
          <w:p w14:paraId="62FAD14B" w14:textId="77777777" w:rsidR="00AC4C5F" w:rsidRPr="00AC4C5F" w:rsidRDefault="00AC4C5F" w:rsidP="007625C3">
            <w:pPr>
              <w:jc w:val="center"/>
              <w:rPr>
                <w:rFonts w:cs="Arial"/>
                <w:b/>
                <w:sz w:val="20"/>
                <w:szCs w:val="20"/>
              </w:rPr>
            </w:pPr>
            <w:r w:rsidRPr="00AC4C5F">
              <w:rPr>
                <w:rFonts w:cs="Arial"/>
                <w:b/>
                <w:sz w:val="20"/>
                <w:szCs w:val="20"/>
              </w:rPr>
              <w:t>Tiempo de atención</w:t>
            </w:r>
          </w:p>
        </w:tc>
        <w:tc>
          <w:tcPr>
            <w:tcW w:w="2912" w:type="dxa"/>
            <w:tcBorders>
              <w:top w:val="single" w:sz="8" w:space="0" w:color="auto"/>
              <w:left w:val="nil"/>
              <w:bottom w:val="single" w:sz="4" w:space="0" w:color="auto"/>
              <w:right w:val="single" w:sz="8" w:space="0" w:color="auto"/>
            </w:tcBorders>
            <w:shd w:val="clear" w:color="000000" w:fill="D8D8D8"/>
            <w:vAlign w:val="center"/>
            <w:hideMark/>
          </w:tcPr>
          <w:p w14:paraId="4B3C2042" w14:textId="77777777" w:rsidR="00AC4C5F" w:rsidRPr="00AC4C5F" w:rsidRDefault="00AC4C5F" w:rsidP="007625C3">
            <w:pPr>
              <w:jc w:val="center"/>
              <w:rPr>
                <w:rFonts w:cs="Arial"/>
                <w:b/>
                <w:sz w:val="20"/>
                <w:szCs w:val="20"/>
              </w:rPr>
            </w:pPr>
            <w:r w:rsidRPr="00AC4C5F">
              <w:rPr>
                <w:rFonts w:cs="Arial"/>
                <w:b/>
                <w:sz w:val="20"/>
                <w:szCs w:val="20"/>
              </w:rPr>
              <w:t>Deductivas % sobre el costo mensual del servicio</w:t>
            </w:r>
          </w:p>
        </w:tc>
      </w:tr>
      <w:tr w:rsidR="00AC4C5F" w:rsidRPr="00AC4C5F" w14:paraId="35EC6857" w14:textId="77777777" w:rsidTr="007625C3">
        <w:trPr>
          <w:trHeight w:val="600"/>
        </w:trPr>
        <w:tc>
          <w:tcPr>
            <w:tcW w:w="1950" w:type="dxa"/>
            <w:tcBorders>
              <w:top w:val="nil"/>
              <w:left w:val="single" w:sz="8" w:space="0" w:color="auto"/>
              <w:bottom w:val="single" w:sz="4" w:space="0" w:color="auto"/>
              <w:right w:val="single" w:sz="4" w:space="0" w:color="auto"/>
            </w:tcBorders>
            <w:shd w:val="clear" w:color="auto" w:fill="auto"/>
            <w:noWrap/>
            <w:vAlign w:val="center"/>
            <w:hideMark/>
          </w:tcPr>
          <w:p w14:paraId="28CD870A" w14:textId="77777777" w:rsidR="00AC4C5F" w:rsidRPr="00AC4C5F" w:rsidRDefault="00AC4C5F" w:rsidP="007625C3">
            <w:pPr>
              <w:jc w:val="center"/>
              <w:rPr>
                <w:rFonts w:cs="Arial"/>
                <w:bCs/>
                <w:sz w:val="20"/>
                <w:szCs w:val="20"/>
              </w:rPr>
            </w:pPr>
            <w:r w:rsidRPr="00AC4C5F">
              <w:rPr>
                <w:rFonts w:cs="Arial"/>
                <w:bCs/>
                <w:sz w:val="20"/>
                <w:szCs w:val="20"/>
              </w:rPr>
              <w:t>1</w:t>
            </w:r>
          </w:p>
        </w:tc>
        <w:tc>
          <w:tcPr>
            <w:tcW w:w="2304" w:type="dxa"/>
            <w:tcBorders>
              <w:top w:val="nil"/>
              <w:left w:val="nil"/>
              <w:bottom w:val="single" w:sz="4" w:space="0" w:color="auto"/>
              <w:right w:val="single" w:sz="4" w:space="0" w:color="auto"/>
            </w:tcBorders>
            <w:shd w:val="clear" w:color="auto" w:fill="auto"/>
            <w:vAlign w:val="bottom"/>
            <w:hideMark/>
          </w:tcPr>
          <w:p w14:paraId="6FC24C44" w14:textId="77777777" w:rsidR="00AC4C5F" w:rsidRPr="00AC4C5F" w:rsidRDefault="00AC4C5F" w:rsidP="007625C3">
            <w:pPr>
              <w:jc w:val="both"/>
              <w:rPr>
                <w:rFonts w:cs="Arial"/>
                <w:bCs/>
                <w:sz w:val="20"/>
                <w:szCs w:val="20"/>
              </w:rPr>
            </w:pPr>
            <w:r w:rsidRPr="00AC4C5F">
              <w:rPr>
                <w:rFonts w:cs="Arial"/>
                <w:bCs/>
                <w:sz w:val="20"/>
                <w:szCs w:val="20"/>
              </w:rPr>
              <w:t>En caso de que la solución a un problema de prioridad 1 tome más tiempo del establecido, se aplicará el 5% de deducción por cada 30 minutos o fracción de servicio no prestado en los servicios de escaneo, en el nivel del servicio establecido en la prioridad 1</w:t>
            </w:r>
          </w:p>
        </w:tc>
        <w:tc>
          <w:tcPr>
            <w:tcW w:w="1197" w:type="dxa"/>
            <w:tcBorders>
              <w:top w:val="nil"/>
              <w:left w:val="nil"/>
              <w:bottom w:val="single" w:sz="4" w:space="0" w:color="auto"/>
              <w:right w:val="single" w:sz="4" w:space="0" w:color="auto"/>
            </w:tcBorders>
            <w:shd w:val="clear" w:color="auto" w:fill="auto"/>
            <w:noWrap/>
            <w:vAlign w:val="center"/>
            <w:hideMark/>
          </w:tcPr>
          <w:p w14:paraId="0BF4D168" w14:textId="77777777" w:rsidR="00AC4C5F" w:rsidRPr="00AC4C5F" w:rsidRDefault="00AC4C5F" w:rsidP="007625C3">
            <w:pPr>
              <w:jc w:val="center"/>
              <w:rPr>
                <w:rFonts w:cs="Arial"/>
                <w:bCs/>
                <w:sz w:val="20"/>
                <w:szCs w:val="20"/>
              </w:rPr>
            </w:pPr>
            <w:r w:rsidRPr="00AC4C5F">
              <w:rPr>
                <w:rFonts w:cs="Arial"/>
                <w:bCs/>
                <w:sz w:val="20"/>
                <w:szCs w:val="20"/>
              </w:rPr>
              <w:t>2 horas</w:t>
            </w:r>
          </w:p>
        </w:tc>
        <w:tc>
          <w:tcPr>
            <w:tcW w:w="2912" w:type="dxa"/>
            <w:tcBorders>
              <w:top w:val="nil"/>
              <w:left w:val="nil"/>
              <w:bottom w:val="single" w:sz="4" w:space="0" w:color="auto"/>
              <w:right w:val="single" w:sz="8" w:space="0" w:color="auto"/>
            </w:tcBorders>
            <w:shd w:val="clear" w:color="auto" w:fill="auto"/>
            <w:noWrap/>
            <w:vAlign w:val="center"/>
            <w:hideMark/>
          </w:tcPr>
          <w:p w14:paraId="4A122A45" w14:textId="77777777" w:rsidR="00AC4C5F" w:rsidRPr="00AC4C5F" w:rsidRDefault="00AC4C5F" w:rsidP="007625C3">
            <w:pPr>
              <w:jc w:val="center"/>
              <w:rPr>
                <w:rFonts w:cs="Arial"/>
                <w:bCs/>
                <w:sz w:val="20"/>
                <w:szCs w:val="20"/>
              </w:rPr>
            </w:pPr>
            <w:r w:rsidRPr="00AC4C5F">
              <w:rPr>
                <w:rFonts w:cs="Arial"/>
                <w:bCs/>
                <w:sz w:val="20"/>
                <w:szCs w:val="20"/>
              </w:rPr>
              <w:t>5% por cada 30 minutos o fracción, del servicio no prestado</w:t>
            </w:r>
          </w:p>
        </w:tc>
      </w:tr>
      <w:tr w:rsidR="00AC4C5F" w:rsidRPr="00AC4C5F" w14:paraId="0F01DBFB" w14:textId="77777777" w:rsidTr="007625C3">
        <w:trPr>
          <w:trHeight w:val="1200"/>
        </w:trPr>
        <w:tc>
          <w:tcPr>
            <w:tcW w:w="1950" w:type="dxa"/>
            <w:tcBorders>
              <w:top w:val="nil"/>
              <w:left w:val="single" w:sz="8" w:space="0" w:color="auto"/>
              <w:bottom w:val="single" w:sz="4" w:space="0" w:color="auto"/>
              <w:right w:val="single" w:sz="4" w:space="0" w:color="auto"/>
            </w:tcBorders>
            <w:shd w:val="clear" w:color="auto" w:fill="auto"/>
            <w:noWrap/>
            <w:vAlign w:val="center"/>
            <w:hideMark/>
          </w:tcPr>
          <w:p w14:paraId="496BB230" w14:textId="77777777" w:rsidR="00AC4C5F" w:rsidRPr="00AC4C5F" w:rsidRDefault="00AC4C5F" w:rsidP="007625C3">
            <w:pPr>
              <w:jc w:val="center"/>
              <w:rPr>
                <w:rFonts w:cs="Arial"/>
                <w:bCs/>
                <w:sz w:val="20"/>
                <w:szCs w:val="20"/>
              </w:rPr>
            </w:pPr>
            <w:r w:rsidRPr="00AC4C5F">
              <w:rPr>
                <w:rFonts w:cs="Arial"/>
                <w:bCs/>
                <w:sz w:val="20"/>
                <w:szCs w:val="20"/>
              </w:rPr>
              <w:lastRenderedPageBreak/>
              <w:t>2</w:t>
            </w:r>
          </w:p>
        </w:tc>
        <w:tc>
          <w:tcPr>
            <w:tcW w:w="2304" w:type="dxa"/>
            <w:tcBorders>
              <w:top w:val="nil"/>
              <w:left w:val="nil"/>
              <w:bottom w:val="single" w:sz="4" w:space="0" w:color="auto"/>
              <w:right w:val="single" w:sz="4" w:space="0" w:color="auto"/>
            </w:tcBorders>
            <w:shd w:val="clear" w:color="auto" w:fill="auto"/>
            <w:vAlign w:val="bottom"/>
            <w:hideMark/>
          </w:tcPr>
          <w:p w14:paraId="439FBA72" w14:textId="77777777" w:rsidR="00AC4C5F" w:rsidRPr="00AC4C5F" w:rsidRDefault="00AC4C5F" w:rsidP="007625C3">
            <w:pPr>
              <w:jc w:val="both"/>
              <w:rPr>
                <w:rFonts w:cs="Arial"/>
                <w:bCs/>
                <w:sz w:val="20"/>
                <w:szCs w:val="20"/>
              </w:rPr>
            </w:pPr>
            <w:r w:rsidRPr="00AC4C5F">
              <w:rPr>
                <w:rFonts w:cs="Arial"/>
                <w:bCs/>
                <w:sz w:val="20"/>
                <w:szCs w:val="20"/>
              </w:rPr>
              <w:t>En caso de que la solución a un problema de prioridad 2 tome más tiempo del establecido, se aplicará el 2.5% de deducción por cada 30 minutos o fracción de servicio no prestado en el nivel del servicio establecido en la prioridad 2.</w:t>
            </w:r>
          </w:p>
        </w:tc>
        <w:tc>
          <w:tcPr>
            <w:tcW w:w="1197" w:type="dxa"/>
            <w:tcBorders>
              <w:top w:val="nil"/>
              <w:left w:val="nil"/>
              <w:bottom w:val="single" w:sz="4" w:space="0" w:color="auto"/>
              <w:right w:val="single" w:sz="4" w:space="0" w:color="auto"/>
            </w:tcBorders>
            <w:shd w:val="clear" w:color="auto" w:fill="auto"/>
            <w:noWrap/>
            <w:vAlign w:val="center"/>
            <w:hideMark/>
          </w:tcPr>
          <w:p w14:paraId="61C08D8A" w14:textId="77777777" w:rsidR="00AC4C5F" w:rsidRPr="00AC4C5F" w:rsidRDefault="00AC4C5F" w:rsidP="007625C3">
            <w:pPr>
              <w:jc w:val="center"/>
              <w:rPr>
                <w:rFonts w:cs="Arial"/>
                <w:bCs/>
                <w:sz w:val="20"/>
                <w:szCs w:val="20"/>
              </w:rPr>
            </w:pPr>
            <w:r w:rsidRPr="00AC4C5F">
              <w:rPr>
                <w:rFonts w:cs="Arial"/>
                <w:bCs/>
                <w:sz w:val="20"/>
                <w:szCs w:val="20"/>
              </w:rPr>
              <w:t>4 horas</w:t>
            </w:r>
          </w:p>
        </w:tc>
        <w:tc>
          <w:tcPr>
            <w:tcW w:w="2912" w:type="dxa"/>
            <w:tcBorders>
              <w:top w:val="nil"/>
              <w:left w:val="nil"/>
              <w:bottom w:val="single" w:sz="4" w:space="0" w:color="auto"/>
              <w:right w:val="single" w:sz="8" w:space="0" w:color="auto"/>
            </w:tcBorders>
            <w:shd w:val="clear" w:color="auto" w:fill="auto"/>
            <w:noWrap/>
            <w:vAlign w:val="center"/>
            <w:hideMark/>
          </w:tcPr>
          <w:p w14:paraId="3302D714" w14:textId="77777777" w:rsidR="00AC4C5F" w:rsidRPr="00AC4C5F" w:rsidRDefault="00AC4C5F" w:rsidP="007625C3">
            <w:pPr>
              <w:jc w:val="center"/>
              <w:rPr>
                <w:rFonts w:cs="Arial"/>
                <w:bCs/>
                <w:sz w:val="20"/>
                <w:szCs w:val="20"/>
              </w:rPr>
            </w:pPr>
            <w:r w:rsidRPr="00AC4C5F">
              <w:rPr>
                <w:rFonts w:cs="Arial"/>
                <w:bCs/>
                <w:sz w:val="20"/>
                <w:szCs w:val="20"/>
              </w:rPr>
              <w:t>2.5% por cada 30 minutos o fracción, del servicio no prestado</w:t>
            </w:r>
          </w:p>
        </w:tc>
      </w:tr>
      <w:tr w:rsidR="00AC4C5F" w:rsidRPr="00AC4C5F" w14:paraId="6628B521" w14:textId="77777777" w:rsidTr="007625C3">
        <w:trPr>
          <w:trHeight w:val="349"/>
        </w:trPr>
        <w:tc>
          <w:tcPr>
            <w:tcW w:w="1950" w:type="dxa"/>
            <w:tcBorders>
              <w:top w:val="nil"/>
              <w:left w:val="single" w:sz="8" w:space="0" w:color="auto"/>
              <w:bottom w:val="single" w:sz="4" w:space="0" w:color="auto"/>
              <w:right w:val="single" w:sz="4" w:space="0" w:color="auto"/>
            </w:tcBorders>
            <w:shd w:val="clear" w:color="auto" w:fill="auto"/>
            <w:noWrap/>
            <w:vAlign w:val="center"/>
            <w:hideMark/>
          </w:tcPr>
          <w:p w14:paraId="5560EB1F" w14:textId="77777777" w:rsidR="00AC4C5F" w:rsidRPr="00AC4C5F" w:rsidRDefault="00AC4C5F" w:rsidP="007625C3">
            <w:pPr>
              <w:jc w:val="center"/>
              <w:rPr>
                <w:rFonts w:cs="Arial"/>
                <w:bCs/>
                <w:sz w:val="20"/>
                <w:szCs w:val="20"/>
              </w:rPr>
            </w:pPr>
            <w:r w:rsidRPr="00AC4C5F">
              <w:rPr>
                <w:rFonts w:cs="Arial"/>
                <w:bCs/>
                <w:sz w:val="20"/>
                <w:szCs w:val="20"/>
              </w:rPr>
              <w:t>3</w:t>
            </w:r>
          </w:p>
        </w:tc>
        <w:tc>
          <w:tcPr>
            <w:tcW w:w="2304" w:type="dxa"/>
            <w:tcBorders>
              <w:top w:val="nil"/>
              <w:left w:val="nil"/>
              <w:bottom w:val="single" w:sz="4" w:space="0" w:color="auto"/>
              <w:right w:val="single" w:sz="4" w:space="0" w:color="auto"/>
            </w:tcBorders>
            <w:shd w:val="clear" w:color="auto" w:fill="auto"/>
            <w:vAlign w:val="bottom"/>
            <w:hideMark/>
          </w:tcPr>
          <w:p w14:paraId="0228F449" w14:textId="77777777" w:rsidR="00AC4C5F" w:rsidRPr="00AC4C5F" w:rsidRDefault="00AC4C5F" w:rsidP="007625C3">
            <w:pPr>
              <w:jc w:val="both"/>
              <w:rPr>
                <w:rFonts w:cs="Arial"/>
                <w:bCs/>
                <w:sz w:val="20"/>
                <w:szCs w:val="20"/>
              </w:rPr>
            </w:pPr>
            <w:r w:rsidRPr="00AC4C5F">
              <w:rPr>
                <w:rFonts w:cs="Arial"/>
                <w:bCs/>
                <w:sz w:val="20"/>
                <w:szCs w:val="20"/>
              </w:rPr>
              <w:t>En caso de que la solución a un problema de prioridad 3 tome más tiempo del establecido, se aplicará el 5% de deducción por cada 12 horas o fracción de servicio no prestado en el nivel del servicio establecido en la prioridad 3</w:t>
            </w:r>
          </w:p>
        </w:tc>
        <w:tc>
          <w:tcPr>
            <w:tcW w:w="1197" w:type="dxa"/>
            <w:tcBorders>
              <w:top w:val="nil"/>
              <w:left w:val="nil"/>
              <w:bottom w:val="single" w:sz="4" w:space="0" w:color="auto"/>
              <w:right w:val="single" w:sz="4" w:space="0" w:color="auto"/>
            </w:tcBorders>
            <w:shd w:val="clear" w:color="auto" w:fill="auto"/>
            <w:noWrap/>
            <w:vAlign w:val="center"/>
            <w:hideMark/>
          </w:tcPr>
          <w:p w14:paraId="783036D5" w14:textId="77777777" w:rsidR="00AC4C5F" w:rsidRPr="00AC4C5F" w:rsidRDefault="00AC4C5F" w:rsidP="007625C3">
            <w:pPr>
              <w:jc w:val="center"/>
              <w:rPr>
                <w:rFonts w:cs="Arial"/>
                <w:bCs/>
                <w:sz w:val="20"/>
                <w:szCs w:val="20"/>
              </w:rPr>
            </w:pPr>
            <w:r w:rsidRPr="00AC4C5F">
              <w:rPr>
                <w:rFonts w:cs="Arial"/>
                <w:bCs/>
                <w:sz w:val="20"/>
                <w:szCs w:val="20"/>
              </w:rPr>
              <w:t>24 horas</w:t>
            </w:r>
          </w:p>
        </w:tc>
        <w:tc>
          <w:tcPr>
            <w:tcW w:w="2912" w:type="dxa"/>
            <w:tcBorders>
              <w:top w:val="nil"/>
              <w:left w:val="nil"/>
              <w:bottom w:val="single" w:sz="4" w:space="0" w:color="auto"/>
              <w:right w:val="single" w:sz="8" w:space="0" w:color="auto"/>
            </w:tcBorders>
            <w:shd w:val="clear" w:color="auto" w:fill="auto"/>
            <w:noWrap/>
            <w:vAlign w:val="center"/>
            <w:hideMark/>
          </w:tcPr>
          <w:p w14:paraId="6CB490ED" w14:textId="77777777" w:rsidR="00AC4C5F" w:rsidRPr="00AC4C5F" w:rsidRDefault="00AC4C5F" w:rsidP="007625C3">
            <w:pPr>
              <w:jc w:val="center"/>
              <w:rPr>
                <w:rFonts w:cs="Arial"/>
                <w:bCs/>
                <w:sz w:val="20"/>
                <w:szCs w:val="20"/>
              </w:rPr>
            </w:pPr>
            <w:r w:rsidRPr="00AC4C5F">
              <w:rPr>
                <w:rFonts w:cs="Arial"/>
                <w:bCs/>
                <w:sz w:val="20"/>
                <w:szCs w:val="20"/>
              </w:rPr>
              <w:t>5% por cada 12 horas o fracción, del servicio no prestado</w:t>
            </w:r>
          </w:p>
        </w:tc>
      </w:tr>
      <w:tr w:rsidR="00AC4C5F" w:rsidRPr="00AC4C5F" w14:paraId="26DB2A95" w14:textId="77777777" w:rsidTr="007625C3">
        <w:trPr>
          <w:trHeight w:val="900"/>
        </w:trPr>
        <w:tc>
          <w:tcPr>
            <w:tcW w:w="1950" w:type="dxa"/>
            <w:tcBorders>
              <w:top w:val="nil"/>
              <w:left w:val="single" w:sz="8" w:space="0" w:color="auto"/>
              <w:bottom w:val="single" w:sz="4" w:space="0" w:color="auto"/>
              <w:right w:val="single" w:sz="4" w:space="0" w:color="auto"/>
            </w:tcBorders>
            <w:shd w:val="clear" w:color="auto" w:fill="auto"/>
            <w:noWrap/>
            <w:vAlign w:val="center"/>
            <w:hideMark/>
          </w:tcPr>
          <w:p w14:paraId="42B99585" w14:textId="77777777" w:rsidR="00AC4C5F" w:rsidRPr="00AC4C5F" w:rsidRDefault="00AC4C5F" w:rsidP="007625C3">
            <w:pPr>
              <w:jc w:val="center"/>
              <w:rPr>
                <w:rFonts w:cs="Arial"/>
                <w:bCs/>
                <w:sz w:val="20"/>
                <w:szCs w:val="20"/>
              </w:rPr>
            </w:pPr>
            <w:r w:rsidRPr="00AC4C5F">
              <w:rPr>
                <w:rFonts w:cs="Arial"/>
                <w:bCs/>
                <w:sz w:val="20"/>
                <w:szCs w:val="20"/>
              </w:rPr>
              <w:t>4</w:t>
            </w:r>
          </w:p>
        </w:tc>
        <w:tc>
          <w:tcPr>
            <w:tcW w:w="2304" w:type="dxa"/>
            <w:tcBorders>
              <w:top w:val="nil"/>
              <w:left w:val="nil"/>
              <w:bottom w:val="single" w:sz="4" w:space="0" w:color="auto"/>
              <w:right w:val="single" w:sz="4" w:space="0" w:color="auto"/>
            </w:tcBorders>
            <w:shd w:val="clear" w:color="auto" w:fill="auto"/>
            <w:vAlign w:val="bottom"/>
            <w:hideMark/>
          </w:tcPr>
          <w:p w14:paraId="64A9E3AF" w14:textId="77777777" w:rsidR="00AC4C5F" w:rsidRPr="00AC4C5F" w:rsidRDefault="00AC4C5F" w:rsidP="007625C3">
            <w:pPr>
              <w:jc w:val="both"/>
              <w:rPr>
                <w:rFonts w:cs="Arial"/>
                <w:bCs/>
                <w:sz w:val="20"/>
                <w:szCs w:val="20"/>
              </w:rPr>
            </w:pPr>
            <w:r w:rsidRPr="00AC4C5F">
              <w:rPr>
                <w:rFonts w:cs="Arial"/>
                <w:bCs/>
                <w:sz w:val="20"/>
                <w:szCs w:val="20"/>
              </w:rPr>
              <w:t>En caso de que la solución a un problema de prioridad 4 tome más tiempo del establecido se aplicará el 5% de deducción por cada 24 horas o fracción de servicio no prestado en el nivel del servicio establecido en la prioridad 4</w:t>
            </w:r>
          </w:p>
        </w:tc>
        <w:tc>
          <w:tcPr>
            <w:tcW w:w="1197" w:type="dxa"/>
            <w:tcBorders>
              <w:top w:val="nil"/>
              <w:left w:val="nil"/>
              <w:bottom w:val="single" w:sz="4" w:space="0" w:color="auto"/>
              <w:right w:val="single" w:sz="4" w:space="0" w:color="auto"/>
            </w:tcBorders>
            <w:shd w:val="clear" w:color="auto" w:fill="auto"/>
            <w:noWrap/>
            <w:vAlign w:val="center"/>
            <w:hideMark/>
          </w:tcPr>
          <w:p w14:paraId="64909EA4" w14:textId="77777777" w:rsidR="00AC4C5F" w:rsidRPr="00AC4C5F" w:rsidRDefault="00AC4C5F" w:rsidP="007625C3">
            <w:pPr>
              <w:jc w:val="center"/>
              <w:rPr>
                <w:rFonts w:cs="Arial"/>
                <w:bCs/>
                <w:sz w:val="20"/>
                <w:szCs w:val="20"/>
              </w:rPr>
            </w:pPr>
            <w:r w:rsidRPr="00AC4C5F">
              <w:rPr>
                <w:rFonts w:cs="Arial"/>
                <w:bCs/>
                <w:sz w:val="20"/>
                <w:szCs w:val="20"/>
              </w:rPr>
              <w:t>48 horas</w:t>
            </w:r>
          </w:p>
        </w:tc>
        <w:tc>
          <w:tcPr>
            <w:tcW w:w="2912" w:type="dxa"/>
            <w:tcBorders>
              <w:top w:val="nil"/>
              <w:left w:val="nil"/>
              <w:bottom w:val="single" w:sz="4" w:space="0" w:color="auto"/>
              <w:right w:val="single" w:sz="8" w:space="0" w:color="auto"/>
            </w:tcBorders>
            <w:shd w:val="clear" w:color="auto" w:fill="auto"/>
            <w:noWrap/>
            <w:vAlign w:val="center"/>
            <w:hideMark/>
          </w:tcPr>
          <w:p w14:paraId="1B22F344" w14:textId="77777777" w:rsidR="00AC4C5F" w:rsidRPr="00AC4C5F" w:rsidRDefault="00AC4C5F" w:rsidP="007625C3">
            <w:pPr>
              <w:jc w:val="center"/>
              <w:rPr>
                <w:rFonts w:cs="Arial"/>
                <w:bCs/>
                <w:sz w:val="20"/>
                <w:szCs w:val="20"/>
              </w:rPr>
            </w:pPr>
            <w:r w:rsidRPr="00AC4C5F">
              <w:rPr>
                <w:rFonts w:cs="Arial"/>
                <w:bCs/>
                <w:sz w:val="20"/>
                <w:szCs w:val="20"/>
              </w:rPr>
              <w:t>5% por cada 24 horas o fracción, del servicio no prestado.</w:t>
            </w:r>
          </w:p>
        </w:tc>
      </w:tr>
    </w:tbl>
    <w:p w14:paraId="40FD566B" w14:textId="77777777" w:rsidR="00AC4C5F" w:rsidRPr="00AC4C5F" w:rsidRDefault="00AC4C5F" w:rsidP="00AC4C5F">
      <w:pPr>
        <w:contextualSpacing/>
        <w:jc w:val="both"/>
        <w:rPr>
          <w:rFonts w:cs="Arial"/>
          <w:bCs/>
          <w:sz w:val="20"/>
          <w:szCs w:val="20"/>
        </w:rPr>
      </w:pPr>
    </w:p>
    <w:p w14:paraId="51E91ADD"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En el caso que de que un equipo escáner de alta velocidad o cama plana quede fuera de operación o presente más de tres fallas mayores, y este no sea sustituido dentro de los 2 días hábiles </w:t>
      </w:r>
      <w:r w:rsidRPr="00AC4C5F">
        <w:rPr>
          <w:rFonts w:cs="Arial"/>
          <w:bCs/>
          <w:sz w:val="20"/>
          <w:szCs w:val="20"/>
        </w:rPr>
        <w:t>de recibido el correo de solicitud</w:t>
      </w:r>
      <w:r w:rsidRPr="00AC4C5F">
        <w:rPr>
          <w:rFonts w:cs="Arial"/>
          <w:bCs/>
          <w:color w:val="000000" w:themeColor="text1"/>
          <w:sz w:val="20"/>
          <w:szCs w:val="20"/>
        </w:rPr>
        <w:t xml:space="preserve">, </w:t>
      </w:r>
      <w:r w:rsidRPr="00AC4C5F">
        <w:rPr>
          <w:rFonts w:cs="Arial"/>
          <w:color w:val="000000" w:themeColor="text1"/>
          <w:sz w:val="20"/>
          <w:szCs w:val="20"/>
        </w:rPr>
        <w:t xml:space="preserve">se deducirá con el 5% por cada dos días naturales de atraso de la facturación mensual. </w:t>
      </w:r>
    </w:p>
    <w:p w14:paraId="76B881E0" w14:textId="77777777" w:rsidR="00AC4C5F" w:rsidRPr="00AC4C5F" w:rsidRDefault="00AC4C5F" w:rsidP="00AC4C5F">
      <w:pPr>
        <w:contextualSpacing/>
        <w:rPr>
          <w:rFonts w:cs="Arial"/>
          <w:b/>
          <w:sz w:val="20"/>
          <w:szCs w:val="20"/>
        </w:rPr>
      </w:pPr>
    </w:p>
    <w:p w14:paraId="1F5B564E"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Penas Convencionales</w:t>
      </w:r>
    </w:p>
    <w:p w14:paraId="0E0A9F6B"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En caso de que el prestador no cumpla en el tiempo establecido en el presente anexo para la entrega total del servicio, la </w:t>
      </w:r>
      <w:proofErr w:type="spellStart"/>
      <w:r w:rsidRPr="00AC4C5F">
        <w:rPr>
          <w:rFonts w:cs="Arial"/>
          <w:bCs/>
          <w:color w:val="000000" w:themeColor="text1"/>
          <w:sz w:val="20"/>
          <w:szCs w:val="20"/>
        </w:rPr>
        <w:t>Cofece</w:t>
      </w:r>
      <w:proofErr w:type="spellEnd"/>
      <w:r w:rsidRPr="00AC4C5F">
        <w:rPr>
          <w:rFonts w:cs="Arial"/>
          <w:bCs/>
          <w:color w:val="000000" w:themeColor="text1"/>
          <w:sz w:val="20"/>
          <w:szCs w:val="20"/>
        </w:rPr>
        <w:t xml:space="preserve"> sancionará con penas convencionales las cuales serán calculadas al 1% por cada día natural contra el costo total del servicio antes de IVA.</w:t>
      </w:r>
    </w:p>
    <w:p w14:paraId="48927E5F" w14:textId="77777777" w:rsidR="00AC4C5F" w:rsidRPr="00AC4C5F" w:rsidRDefault="00AC4C5F" w:rsidP="00AC4C5F">
      <w:pPr>
        <w:contextualSpacing/>
        <w:jc w:val="both"/>
        <w:rPr>
          <w:rFonts w:cs="Arial"/>
          <w:bCs/>
          <w:color w:val="000000" w:themeColor="text1"/>
          <w:sz w:val="20"/>
          <w:szCs w:val="20"/>
        </w:rPr>
      </w:pPr>
    </w:p>
    <w:p w14:paraId="3706ECB0"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En caso de que el prestador no cumpla con los tiempos establecidos en el presente anexo para el desarrollo y atención del servicio, la </w:t>
      </w:r>
      <w:proofErr w:type="spellStart"/>
      <w:r w:rsidRPr="00AC4C5F">
        <w:rPr>
          <w:rFonts w:cs="Arial"/>
          <w:bCs/>
          <w:color w:val="000000" w:themeColor="text1"/>
          <w:sz w:val="20"/>
          <w:szCs w:val="20"/>
        </w:rPr>
        <w:t>Cofece</w:t>
      </w:r>
      <w:proofErr w:type="spellEnd"/>
      <w:r w:rsidRPr="00AC4C5F">
        <w:rPr>
          <w:rFonts w:cs="Arial"/>
          <w:bCs/>
          <w:color w:val="000000" w:themeColor="text1"/>
          <w:sz w:val="20"/>
          <w:szCs w:val="20"/>
        </w:rPr>
        <w:t xml:space="preserve"> sancionará con penas convencionales las cuales serán calculadas al 1% por cada día natural contra el costo total de la facturación mensual antes de IVA.</w:t>
      </w:r>
    </w:p>
    <w:p w14:paraId="6AA0258F" w14:textId="77777777" w:rsidR="00AC4C5F" w:rsidRPr="00AC4C5F" w:rsidRDefault="00AC4C5F" w:rsidP="00AC4C5F">
      <w:pPr>
        <w:contextualSpacing/>
        <w:rPr>
          <w:rFonts w:cs="Arial"/>
          <w:b/>
          <w:sz w:val="20"/>
          <w:szCs w:val="20"/>
        </w:rPr>
      </w:pPr>
    </w:p>
    <w:p w14:paraId="1CCDD09E"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Soporte técnico</w:t>
      </w:r>
    </w:p>
    <w:p w14:paraId="1EC905EE"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 xml:space="preserve">El licitante adjudicado brindará todo el soporte técnico sobre el servicio </w:t>
      </w:r>
      <w:r w:rsidRPr="00AC4C5F">
        <w:rPr>
          <w:rFonts w:cs="Arial"/>
          <w:bCs/>
          <w:sz w:val="20"/>
          <w:szCs w:val="20"/>
        </w:rPr>
        <w:t xml:space="preserve">de arrendamiento de dos equipos escáneres de alta velocidad </w:t>
      </w:r>
      <w:r w:rsidRPr="00AC4C5F">
        <w:rPr>
          <w:rFonts w:cs="Arial"/>
          <w:bCs/>
          <w:color w:val="000000" w:themeColor="text1"/>
          <w:sz w:val="20"/>
          <w:szCs w:val="20"/>
        </w:rPr>
        <w:t xml:space="preserve">de acuerdo con los “Niveles de Servicio” establecidos en el presente anexo técnico, durante la vigencia del contrato sin costo adicional para la </w:t>
      </w:r>
      <w:proofErr w:type="spellStart"/>
      <w:r w:rsidRPr="00AC4C5F">
        <w:rPr>
          <w:rFonts w:cs="Arial"/>
          <w:bCs/>
          <w:color w:val="000000" w:themeColor="text1"/>
          <w:sz w:val="20"/>
          <w:szCs w:val="20"/>
        </w:rPr>
        <w:t>Cofece</w:t>
      </w:r>
      <w:proofErr w:type="spellEnd"/>
      <w:r w:rsidRPr="00AC4C5F">
        <w:rPr>
          <w:rFonts w:cs="Arial"/>
          <w:bCs/>
          <w:color w:val="000000" w:themeColor="text1"/>
          <w:sz w:val="20"/>
          <w:szCs w:val="20"/>
        </w:rPr>
        <w:t>.</w:t>
      </w:r>
    </w:p>
    <w:p w14:paraId="20F54EB5" w14:textId="77777777" w:rsidR="00AC4C5F" w:rsidRDefault="00AC4C5F" w:rsidP="00AC4C5F">
      <w:pPr>
        <w:contextualSpacing/>
        <w:rPr>
          <w:rFonts w:cs="Arial"/>
          <w:b/>
          <w:sz w:val="20"/>
          <w:szCs w:val="20"/>
        </w:rPr>
      </w:pPr>
    </w:p>
    <w:p w14:paraId="43A55330" w14:textId="77777777" w:rsidR="00AC4C5F" w:rsidRPr="00AC4C5F" w:rsidRDefault="00AC4C5F" w:rsidP="00AC4C5F">
      <w:pPr>
        <w:contextualSpacing/>
        <w:rPr>
          <w:rFonts w:cs="Arial"/>
          <w:b/>
          <w:sz w:val="20"/>
          <w:szCs w:val="20"/>
        </w:rPr>
      </w:pPr>
    </w:p>
    <w:p w14:paraId="7DD94806"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lastRenderedPageBreak/>
        <w:t>Método de evaluación</w:t>
      </w:r>
    </w:p>
    <w:p w14:paraId="13ACF8F5" w14:textId="77777777" w:rsidR="00AC4C5F" w:rsidRPr="00AC4C5F" w:rsidRDefault="00AC4C5F" w:rsidP="00AC4C5F">
      <w:pPr>
        <w:jc w:val="both"/>
        <w:rPr>
          <w:rFonts w:cs="Arial"/>
          <w:bCs/>
          <w:sz w:val="20"/>
          <w:szCs w:val="20"/>
        </w:rPr>
      </w:pPr>
      <w:r w:rsidRPr="00AC4C5F">
        <w:rPr>
          <w:rFonts w:cs="Arial"/>
          <w:bCs/>
          <w:sz w:val="20"/>
          <w:szCs w:val="20"/>
        </w:rPr>
        <w:t>El método con el que se evaluarán las propuestas será el método binario, mediante la aplicación de los criterios de evaluación de “Cumple” o “No Cumple”. El licitante adjudicado será aquel que cumpla con el 100% de los requisitos establecidos en el presente Anexo Técnico y la propuesta económica sea la más baja.</w:t>
      </w:r>
    </w:p>
    <w:p w14:paraId="6DD77C55" w14:textId="77777777" w:rsidR="00AC4C5F" w:rsidRPr="00AC4C5F" w:rsidRDefault="00AC4C5F" w:rsidP="00AC4C5F">
      <w:pPr>
        <w:jc w:val="both"/>
        <w:rPr>
          <w:rFonts w:cs="Arial"/>
          <w:b/>
          <w:sz w:val="20"/>
          <w:szCs w:val="20"/>
        </w:rPr>
      </w:pPr>
    </w:p>
    <w:p w14:paraId="7EC9C4F5"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Forma de pago</w:t>
      </w:r>
    </w:p>
    <w:p w14:paraId="1D95E36B" w14:textId="77777777" w:rsidR="00AC4C5F" w:rsidRPr="00AC4C5F" w:rsidRDefault="00AC4C5F" w:rsidP="00AC4C5F">
      <w:pPr>
        <w:contextualSpacing/>
        <w:jc w:val="both"/>
        <w:rPr>
          <w:rFonts w:cs="Arial"/>
          <w:bCs/>
          <w:color w:val="000000" w:themeColor="text1"/>
          <w:sz w:val="20"/>
          <w:szCs w:val="20"/>
        </w:rPr>
      </w:pPr>
      <w:r w:rsidRPr="00AC4C5F">
        <w:rPr>
          <w:rFonts w:cs="Arial"/>
          <w:bCs/>
          <w:color w:val="000000" w:themeColor="text1"/>
          <w:sz w:val="20"/>
          <w:szCs w:val="20"/>
        </w:rPr>
        <w:t>Los pagos se efectuarán en los términos del artículo 87 de las Políticas Generales   en Materia de Adquisición, Arrendamiento y Servicios de la Comisión Federal de Competencia Económica, a través de la Dirección General de Administración y de conformidad con los costos unitarios establecidos en su propuesta económica.</w:t>
      </w:r>
    </w:p>
    <w:p w14:paraId="1A422F74" w14:textId="77777777" w:rsidR="00AC4C5F" w:rsidRPr="00AC4C5F" w:rsidRDefault="00AC4C5F" w:rsidP="00AC4C5F">
      <w:pPr>
        <w:contextualSpacing/>
        <w:jc w:val="both"/>
        <w:rPr>
          <w:rFonts w:cs="Arial"/>
          <w:bCs/>
          <w:color w:val="00B0F0"/>
          <w:sz w:val="20"/>
          <w:szCs w:val="20"/>
        </w:rPr>
      </w:pPr>
    </w:p>
    <w:p w14:paraId="782335BA"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El servicio se pagará </w:t>
      </w:r>
      <w:r w:rsidRPr="00AC4C5F">
        <w:rPr>
          <w:rFonts w:cs="Arial"/>
          <w:bCs/>
          <w:color w:val="000000" w:themeColor="text1"/>
          <w:sz w:val="20"/>
          <w:szCs w:val="20"/>
        </w:rPr>
        <w:t xml:space="preserve">a mes vencido, </w:t>
      </w:r>
      <w:r w:rsidRPr="00AC4C5F">
        <w:rPr>
          <w:rFonts w:cs="Arial"/>
          <w:bCs/>
          <w:sz w:val="20"/>
          <w:szCs w:val="20"/>
        </w:rPr>
        <w:t xml:space="preserve">es decir, se pagará en el transcurso del mes siguiente, </w:t>
      </w:r>
      <w:r w:rsidRPr="00AC4C5F">
        <w:rPr>
          <w:rFonts w:cs="Arial"/>
          <w:bCs/>
          <w:color w:val="000000" w:themeColor="text1"/>
          <w:sz w:val="20"/>
          <w:szCs w:val="20"/>
        </w:rPr>
        <w:t xml:space="preserve">dentro de los veinte días naturales siguientes a la recepción de la factura y los entregables a entera satisfacción de la </w:t>
      </w:r>
      <w:proofErr w:type="spellStart"/>
      <w:r w:rsidRPr="00AC4C5F">
        <w:rPr>
          <w:rFonts w:cs="Arial"/>
          <w:bCs/>
          <w:color w:val="000000" w:themeColor="text1"/>
          <w:sz w:val="20"/>
          <w:szCs w:val="20"/>
        </w:rPr>
        <w:t>DETIC</w:t>
      </w:r>
      <w:proofErr w:type="spellEnd"/>
      <w:r w:rsidRPr="00AC4C5F">
        <w:rPr>
          <w:rFonts w:cs="Arial"/>
          <w:bCs/>
          <w:sz w:val="20"/>
          <w:szCs w:val="20"/>
        </w:rPr>
        <w:t>. La factura debe hacer referencia al mes en que se recibió el servicio, no al mes de emisión de la factura.</w:t>
      </w:r>
    </w:p>
    <w:p w14:paraId="79D1106F" w14:textId="77777777" w:rsidR="00AC4C5F" w:rsidRPr="00AC4C5F" w:rsidRDefault="00AC4C5F" w:rsidP="00AC4C5F">
      <w:pPr>
        <w:contextualSpacing/>
        <w:jc w:val="both"/>
        <w:rPr>
          <w:rFonts w:cs="Arial"/>
          <w:bCs/>
          <w:sz w:val="20"/>
          <w:szCs w:val="20"/>
        </w:rPr>
      </w:pPr>
    </w:p>
    <w:p w14:paraId="647079DE" w14:textId="77777777" w:rsidR="00AC4C5F" w:rsidRPr="00AC4C5F" w:rsidRDefault="00AC4C5F" w:rsidP="00AC4C5F">
      <w:pPr>
        <w:contextualSpacing/>
        <w:jc w:val="both"/>
        <w:rPr>
          <w:rFonts w:cs="Arial"/>
          <w:bCs/>
          <w:sz w:val="20"/>
          <w:szCs w:val="20"/>
        </w:rPr>
      </w:pPr>
      <w:r w:rsidRPr="00AC4C5F">
        <w:rPr>
          <w:rFonts w:cs="Arial"/>
          <w:bCs/>
          <w:sz w:val="20"/>
          <w:szCs w:val="20"/>
        </w:rPr>
        <w:t>La factura deberá hacer referencia al mes en que se recibió el servicio, no al mes de emisión de la factura. Así como al número de contrato correspondiente.</w:t>
      </w:r>
    </w:p>
    <w:p w14:paraId="4A002A1E" w14:textId="77777777" w:rsidR="00AC4C5F" w:rsidRPr="00AC4C5F" w:rsidRDefault="00AC4C5F" w:rsidP="00AC4C5F">
      <w:pPr>
        <w:contextualSpacing/>
        <w:jc w:val="both"/>
        <w:rPr>
          <w:rFonts w:cs="Arial"/>
          <w:bCs/>
          <w:sz w:val="20"/>
          <w:szCs w:val="20"/>
        </w:rPr>
      </w:pPr>
    </w:p>
    <w:p w14:paraId="035C8D08"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En el caso de que la factura contenga errores el licitante adjudicado deberá entregar la refactura dentro de un plazo de 2 días hábiles posteriores a la fecha de notificación de parte de la </w:t>
      </w:r>
      <w:proofErr w:type="spellStart"/>
      <w:r w:rsidRPr="00AC4C5F">
        <w:rPr>
          <w:rFonts w:cs="Arial"/>
          <w:bCs/>
          <w:sz w:val="20"/>
          <w:szCs w:val="20"/>
        </w:rPr>
        <w:t>COFECE</w:t>
      </w:r>
      <w:proofErr w:type="spellEnd"/>
      <w:r w:rsidRPr="00AC4C5F">
        <w:rPr>
          <w:rFonts w:cs="Arial"/>
          <w:bCs/>
          <w:sz w:val="20"/>
          <w:szCs w:val="20"/>
        </w:rPr>
        <w:t>.</w:t>
      </w:r>
    </w:p>
    <w:p w14:paraId="109B0E00" w14:textId="77777777" w:rsidR="00AC4C5F" w:rsidRPr="00AC4C5F" w:rsidRDefault="00AC4C5F" w:rsidP="00AC4C5F">
      <w:pPr>
        <w:contextualSpacing/>
        <w:jc w:val="both"/>
        <w:rPr>
          <w:rFonts w:cs="Arial"/>
          <w:bCs/>
          <w:sz w:val="20"/>
          <w:szCs w:val="20"/>
        </w:rPr>
      </w:pPr>
    </w:p>
    <w:p w14:paraId="2774E247" w14:textId="77777777" w:rsidR="00AC4C5F" w:rsidRPr="00AC4C5F" w:rsidRDefault="00AC4C5F" w:rsidP="00AC4C5F">
      <w:pPr>
        <w:contextualSpacing/>
        <w:jc w:val="both"/>
        <w:rPr>
          <w:rFonts w:cs="Arial"/>
          <w:bCs/>
          <w:sz w:val="20"/>
          <w:szCs w:val="20"/>
        </w:rPr>
      </w:pPr>
      <w:r w:rsidRPr="00AC4C5F">
        <w:rPr>
          <w:rFonts w:cs="Arial"/>
          <w:bCs/>
          <w:sz w:val="20"/>
          <w:szCs w:val="20"/>
        </w:rPr>
        <w:t>Los pagos correspondientes al mes de diciembre se realizarán de acuerdo con las disposiciones que emita la Dirección General de Administración para el cierre presupuestal del ejercicio 2024, 2025 y 2026.</w:t>
      </w:r>
    </w:p>
    <w:p w14:paraId="5256B979" w14:textId="77777777" w:rsidR="00AC4C5F" w:rsidRPr="00AC4C5F" w:rsidRDefault="00AC4C5F" w:rsidP="00AC4C5F">
      <w:pPr>
        <w:contextualSpacing/>
        <w:rPr>
          <w:rFonts w:cs="Arial"/>
          <w:b/>
          <w:sz w:val="20"/>
          <w:szCs w:val="20"/>
        </w:rPr>
      </w:pPr>
    </w:p>
    <w:p w14:paraId="64162E19" w14:textId="77777777" w:rsidR="00AC4C5F" w:rsidRPr="00AC4C5F" w:rsidRDefault="00AC4C5F" w:rsidP="00AC4C5F">
      <w:pPr>
        <w:shd w:val="clear" w:color="auto" w:fill="F2F2F2" w:themeFill="background1" w:themeFillShade="F2"/>
        <w:contextualSpacing/>
        <w:rPr>
          <w:rFonts w:cs="Arial"/>
          <w:b/>
          <w:sz w:val="20"/>
          <w:szCs w:val="20"/>
        </w:rPr>
      </w:pPr>
      <w:r w:rsidRPr="00AC4C5F">
        <w:rPr>
          <w:rFonts w:cs="Arial"/>
          <w:b/>
          <w:sz w:val="20"/>
          <w:szCs w:val="20"/>
        </w:rPr>
        <w:t>Forma de cotizar</w:t>
      </w:r>
    </w:p>
    <w:p w14:paraId="41F35870" w14:textId="77777777" w:rsidR="00AC4C5F" w:rsidRPr="00AC4C5F" w:rsidRDefault="00AC4C5F" w:rsidP="00AC4C5F">
      <w:pPr>
        <w:contextualSpacing/>
        <w:jc w:val="both"/>
        <w:rPr>
          <w:rFonts w:cs="Arial"/>
          <w:bCs/>
          <w:sz w:val="20"/>
          <w:szCs w:val="20"/>
        </w:rPr>
      </w:pPr>
      <w:r w:rsidRPr="00AC4C5F">
        <w:rPr>
          <w:rFonts w:cs="Arial"/>
          <w:bCs/>
          <w:sz w:val="20"/>
          <w:szCs w:val="20"/>
        </w:rPr>
        <w:t>No se aceptarán opciones, los licitantes presentarán una sola proposición y se requiere que cumpla en su totalidad con las especificaciones y alcances del servicio solicitado en el presente anexo técnico, así como con las precisiones que se realicen en la(s) junta(s) de aclaraciones.</w:t>
      </w:r>
    </w:p>
    <w:p w14:paraId="2F9494FC" w14:textId="77777777" w:rsidR="00AC4C5F" w:rsidRPr="00AC4C5F" w:rsidRDefault="00AC4C5F" w:rsidP="00AC4C5F">
      <w:pPr>
        <w:contextualSpacing/>
        <w:jc w:val="both"/>
        <w:rPr>
          <w:rFonts w:cs="Arial"/>
          <w:bCs/>
          <w:sz w:val="20"/>
          <w:szCs w:val="20"/>
        </w:rPr>
      </w:pPr>
    </w:p>
    <w:p w14:paraId="72244848" w14:textId="77777777" w:rsidR="00AC4C5F" w:rsidRPr="00AC4C5F" w:rsidRDefault="00AC4C5F" w:rsidP="00AC4C5F">
      <w:pPr>
        <w:contextualSpacing/>
        <w:jc w:val="both"/>
        <w:rPr>
          <w:rFonts w:cs="Arial"/>
          <w:bCs/>
          <w:sz w:val="20"/>
          <w:szCs w:val="20"/>
        </w:rPr>
      </w:pPr>
      <w:r w:rsidRPr="00AC4C5F">
        <w:rPr>
          <w:rFonts w:cs="Arial"/>
          <w:bCs/>
          <w:sz w:val="20"/>
          <w:szCs w:val="20"/>
        </w:rPr>
        <w:t xml:space="preserve">Los licitantes deben completar y entregar la tabla de cotización de servicios, utilizando el Anexo A formato de cotización. </w:t>
      </w:r>
    </w:p>
    <w:p w14:paraId="7AEDED05" w14:textId="77777777" w:rsidR="00AC4C5F" w:rsidRPr="00AC4C5F" w:rsidRDefault="00AC4C5F" w:rsidP="00AC4C5F">
      <w:pPr>
        <w:rPr>
          <w:rFonts w:cs="Arial"/>
          <w:b/>
          <w:sz w:val="20"/>
          <w:szCs w:val="20"/>
        </w:rPr>
      </w:pPr>
    </w:p>
    <w:p w14:paraId="14AAD4D3" w14:textId="77777777" w:rsidR="00AC4C5F" w:rsidRPr="00AC4C5F" w:rsidRDefault="00AC4C5F" w:rsidP="00AC4C5F">
      <w:pPr>
        <w:ind w:left="-113"/>
        <w:contextualSpacing/>
        <w:jc w:val="center"/>
        <w:rPr>
          <w:rFonts w:cs="Arial"/>
          <w:b/>
          <w:bCs/>
          <w:sz w:val="20"/>
          <w:szCs w:val="20"/>
        </w:rPr>
      </w:pPr>
      <w:r w:rsidRPr="00AC4C5F">
        <w:rPr>
          <w:rFonts w:cs="Arial"/>
          <w:b/>
          <w:bCs/>
          <w:sz w:val="20"/>
          <w:szCs w:val="20"/>
        </w:rPr>
        <w:t>Anexo A Formato de cotización.</w:t>
      </w:r>
    </w:p>
    <w:p w14:paraId="78B36DCD" w14:textId="77777777" w:rsidR="00AC4C5F" w:rsidRPr="00AC4C5F" w:rsidRDefault="00AC4C5F" w:rsidP="00AC4C5F">
      <w:pPr>
        <w:rPr>
          <w:rFonts w:cs="Arial"/>
          <w:b/>
          <w:sz w:val="20"/>
          <w:szCs w:val="20"/>
        </w:rPr>
      </w:pPr>
    </w:p>
    <w:p w14:paraId="168858CC" w14:textId="77777777" w:rsidR="00AC4C5F" w:rsidRPr="00AC4C5F" w:rsidRDefault="00AC4C5F" w:rsidP="00AC4C5F">
      <w:pPr>
        <w:rPr>
          <w:rFonts w:cs="Arial"/>
          <w:b/>
          <w:sz w:val="20"/>
          <w:szCs w:val="20"/>
        </w:rPr>
      </w:pPr>
    </w:p>
    <w:tbl>
      <w:tblPr>
        <w:tblStyle w:val="Tablaconcuadrcula"/>
        <w:tblW w:w="0" w:type="auto"/>
        <w:jc w:val="center"/>
        <w:tblLook w:val="04A0" w:firstRow="1" w:lastRow="0" w:firstColumn="1" w:lastColumn="0" w:noHBand="0" w:noVBand="1"/>
      </w:tblPr>
      <w:tblGrid>
        <w:gridCol w:w="2727"/>
        <w:gridCol w:w="1072"/>
        <w:gridCol w:w="1653"/>
        <w:gridCol w:w="1689"/>
        <w:gridCol w:w="1689"/>
      </w:tblGrid>
      <w:tr w:rsidR="00AC4C5F" w:rsidRPr="00AC4C5F" w14:paraId="570D4782" w14:textId="77777777" w:rsidTr="007625C3">
        <w:trPr>
          <w:jc w:val="center"/>
        </w:trPr>
        <w:tc>
          <w:tcPr>
            <w:tcW w:w="2727" w:type="dxa"/>
            <w:shd w:val="clear" w:color="auto" w:fill="F2F2F2" w:themeFill="background1" w:themeFillShade="F2"/>
            <w:vAlign w:val="center"/>
          </w:tcPr>
          <w:p w14:paraId="07C33F63" w14:textId="77777777" w:rsidR="00AC4C5F" w:rsidRPr="00AC4C5F" w:rsidRDefault="00AC4C5F" w:rsidP="007625C3">
            <w:pPr>
              <w:jc w:val="center"/>
              <w:rPr>
                <w:rFonts w:cs="Arial"/>
                <w:b/>
                <w:sz w:val="20"/>
                <w:szCs w:val="20"/>
              </w:rPr>
            </w:pPr>
            <w:r w:rsidRPr="00AC4C5F">
              <w:rPr>
                <w:rFonts w:cs="Arial"/>
                <w:b/>
                <w:sz w:val="20"/>
                <w:szCs w:val="20"/>
              </w:rPr>
              <w:t>Descripción</w:t>
            </w:r>
          </w:p>
        </w:tc>
        <w:tc>
          <w:tcPr>
            <w:tcW w:w="1072" w:type="dxa"/>
            <w:shd w:val="clear" w:color="auto" w:fill="F2F2F2" w:themeFill="background1" w:themeFillShade="F2"/>
            <w:vAlign w:val="center"/>
          </w:tcPr>
          <w:p w14:paraId="6863720F" w14:textId="77777777" w:rsidR="00AC4C5F" w:rsidRPr="00AC4C5F" w:rsidRDefault="00AC4C5F" w:rsidP="007625C3">
            <w:pPr>
              <w:jc w:val="center"/>
              <w:rPr>
                <w:rFonts w:cs="Arial"/>
                <w:b/>
                <w:sz w:val="20"/>
                <w:szCs w:val="20"/>
              </w:rPr>
            </w:pPr>
            <w:r w:rsidRPr="00AC4C5F">
              <w:rPr>
                <w:rFonts w:cs="Arial"/>
                <w:b/>
                <w:sz w:val="20"/>
                <w:szCs w:val="20"/>
              </w:rPr>
              <w:t>Cantidad</w:t>
            </w:r>
          </w:p>
        </w:tc>
        <w:tc>
          <w:tcPr>
            <w:tcW w:w="1653" w:type="dxa"/>
            <w:shd w:val="clear" w:color="auto" w:fill="F2F2F2" w:themeFill="background1" w:themeFillShade="F2"/>
            <w:vAlign w:val="center"/>
          </w:tcPr>
          <w:p w14:paraId="4A1B9306" w14:textId="77777777" w:rsidR="00AC4C5F" w:rsidRPr="00AC4C5F" w:rsidRDefault="00AC4C5F" w:rsidP="007625C3">
            <w:pPr>
              <w:jc w:val="center"/>
              <w:rPr>
                <w:rFonts w:cs="Arial"/>
                <w:b/>
                <w:sz w:val="20"/>
                <w:szCs w:val="20"/>
              </w:rPr>
            </w:pPr>
            <w:r w:rsidRPr="00AC4C5F">
              <w:rPr>
                <w:rFonts w:cs="Arial"/>
                <w:b/>
                <w:sz w:val="20"/>
                <w:szCs w:val="20"/>
              </w:rPr>
              <w:t>Precio unitario mensual sin IVA</w:t>
            </w:r>
          </w:p>
        </w:tc>
        <w:tc>
          <w:tcPr>
            <w:tcW w:w="1689" w:type="dxa"/>
            <w:shd w:val="clear" w:color="auto" w:fill="F2F2F2" w:themeFill="background1" w:themeFillShade="F2"/>
            <w:vAlign w:val="center"/>
          </w:tcPr>
          <w:p w14:paraId="1EE42466" w14:textId="77777777" w:rsidR="00AC4C5F" w:rsidRPr="00AC4C5F" w:rsidRDefault="00AC4C5F" w:rsidP="007625C3">
            <w:pPr>
              <w:jc w:val="center"/>
              <w:rPr>
                <w:rFonts w:cs="Arial"/>
                <w:b/>
                <w:sz w:val="20"/>
                <w:szCs w:val="20"/>
              </w:rPr>
            </w:pPr>
            <w:r w:rsidRPr="00AC4C5F">
              <w:rPr>
                <w:rFonts w:cs="Arial"/>
                <w:b/>
                <w:sz w:val="20"/>
                <w:szCs w:val="20"/>
              </w:rPr>
              <w:t xml:space="preserve">Precio total </w:t>
            </w:r>
          </w:p>
          <w:p w14:paraId="31552104" w14:textId="77777777" w:rsidR="00AC4C5F" w:rsidRPr="00AC4C5F" w:rsidRDefault="00AC4C5F" w:rsidP="007625C3">
            <w:pPr>
              <w:jc w:val="center"/>
              <w:rPr>
                <w:rFonts w:cs="Arial"/>
                <w:b/>
                <w:sz w:val="20"/>
                <w:szCs w:val="20"/>
              </w:rPr>
            </w:pPr>
            <w:r w:rsidRPr="00AC4C5F">
              <w:rPr>
                <w:rFonts w:cs="Arial"/>
                <w:b/>
                <w:sz w:val="20"/>
                <w:szCs w:val="20"/>
              </w:rPr>
              <w:t>(2 escáneres)</w:t>
            </w:r>
          </w:p>
          <w:p w14:paraId="29E066A1" w14:textId="77777777" w:rsidR="00AC4C5F" w:rsidRPr="00AC4C5F" w:rsidRDefault="00AC4C5F" w:rsidP="007625C3">
            <w:pPr>
              <w:jc w:val="center"/>
              <w:rPr>
                <w:rFonts w:cs="Arial"/>
                <w:b/>
                <w:sz w:val="20"/>
                <w:szCs w:val="20"/>
              </w:rPr>
            </w:pPr>
            <w:r w:rsidRPr="00AC4C5F">
              <w:rPr>
                <w:rFonts w:cs="Arial"/>
                <w:b/>
                <w:sz w:val="20"/>
                <w:szCs w:val="20"/>
              </w:rPr>
              <w:t>mensual sin IVA</w:t>
            </w:r>
          </w:p>
        </w:tc>
        <w:tc>
          <w:tcPr>
            <w:tcW w:w="1689" w:type="dxa"/>
            <w:shd w:val="clear" w:color="auto" w:fill="F2F2F2" w:themeFill="background1" w:themeFillShade="F2"/>
            <w:vAlign w:val="center"/>
          </w:tcPr>
          <w:p w14:paraId="20CDEF9A" w14:textId="77777777" w:rsidR="00AC4C5F" w:rsidRPr="00AC4C5F" w:rsidRDefault="00AC4C5F" w:rsidP="007625C3">
            <w:pPr>
              <w:jc w:val="center"/>
              <w:rPr>
                <w:rFonts w:cs="Arial"/>
                <w:b/>
                <w:sz w:val="20"/>
                <w:szCs w:val="20"/>
              </w:rPr>
            </w:pPr>
            <w:r w:rsidRPr="00AC4C5F">
              <w:rPr>
                <w:rFonts w:cs="Arial"/>
                <w:b/>
                <w:sz w:val="20"/>
                <w:szCs w:val="20"/>
              </w:rPr>
              <w:t xml:space="preserve">Precio total </w:t>
            </w:r>
          </w:p>
          <w:p w14:paraId="176DBADE" w14:textId="77777777" w:rsidR="00AC4C5F" w:rsidRPr="00AC4C5F" w:rsidRDefault="00AC4C5F" w:rsidP="007625C3">
            <w:pPr>
              <w:jc w:val="center"/>
              <w:rPr>
                <w:rFonts w:cs="Arial"/>
                <w:b/>
                <w:sz w:val="20"/>
                <w:szCs w:val="20"/>
              </w:rPr>
            </w:pPr>
            <w:r w:rsidRPr="00AC4C5F">
              <w:rPr>
                <w:rFonts w:cs="Arial"/>
                <w:b/>
                <w:sz w:val="20"/>
                <w:szCs w:val="20"/>
              </w:rPr>
              <w:t xml:space="preserve">(2 escáneres) </w:t>
            </w:r>
          </w:p>
          <w:p w14:paraId="67A69AE8" w14:textId="77777777" w:rsidR="00AC4C5F" w:rsidRPr="00AC4C5F" w:rsidRDefault="00AC4C5F" w:rsidP="007625C3">
            <w:pPr>
              <w:jc w:val="center"/>
              <w:rPr>
                <w:rFonts w:cs="Arial"/>
                <w:b/>
                <w:sz w:val="20"/>
                <w:szCs w:val="20"/>
              </w:rPr>
            </w:pPr>
            <w:r w:rsidRPr="00AC4C5F">
              <w:rPr>
                <w:rFonts w:cs="Arial"/>
                <w:b/>
                <w:sz w:val="20"/>
                <w:szCs w:val="20"/>
              </w:rPr>
              <w:t>por 36 meses</w:t>
            </w:r>
          </w:p>
          <w:p w14:paraId="7D91A253" w14:textId="77777777" w:rsidR="00AC4C5F" w:rsidRPr="00AC4C5F" w:rsidRDefault="00AC4C5F" w:rsidP="007625C3">
            <w:pPr>
              <w:jc w:val="center"/>
              <w:rPr>
                <w:rFonts w:cs="Arial"/>
                <w:b/>
                <w:sz w:val="20"/>
                <w:szCs w:val="20"/>
              </w:rPr>
            </w:pPr>
            <w:r w:rsidRPr="00AC4C5F">
              <w:rPr>
                <w:rFonts w:cs="Arial"/>
                <w:b/>
                <w:sz w:val="20"/>
                <w:szCs w:val="20"/>
              </w:rPr>
              <w:t>sin IVA</w:t>
            </w:r>
          </w:p>
        </w:tc>
      </w:tr>
      <w:tr w:rsidR="00AC4C5F" w:rsidRPr="00AC4C5F" w14:paraId="2121F82C" w14:textId="77777777" w:rsidTr="007625C3">
        <w:trPr>
          <w:jc w:val="center"/>
        </w:trPr>
        <w:tc>
          <w:tcPr>
            <w:tcW w:w="2727" w:type="dxa"/>
            <w:vAlign w:val="center"/>
          </w:tcPr>
          <w:p w14:paraId="337D1BB9" w14:textId="77777777" w:rsidR="00AC4C5F" w:rsidRPr="00AC4C5F" w:rsidRDefault="00AC4C5F" w:rsidP="007625C3">
            <w:pPr>
              <w:jc w:val="both"/>
              <w:rPr>
                <w:rFonts w:cs="Arial"/>
                <w:b/>
                <w:sz w:val="20"/>
                <w:szCs w:val="20"/>
              </w:rPr>
            </w:pPr>
            <w:r w:rsidRPr="00AC4C5F">
              <w:rPr>
                <w:rFonts w:cs="Arial"/>
                <w:sz w:val="20"/>
                <w:szCs w:val="20"/>
                <w:lang w:val="es-MX"/>
              </w:rPr>
              <w:t>Modelo y marca del escáner de alta velocidad y accesorio de cama plana.</w:t>
            </w:r>
          </w:p>
        </w:tc>
        <w:tc>
          <w:tcPr>
            <w:tcW w:w="1072" w:type="dxa"/>
            <w:vAlign w:val="center"/>
          </w:tcPr>
          <w:p w14:paraId="619D4559" w14:textId="77777777" w:rsidR="00AC4C5F" w:rsidRPr="00AC4C5F" w:rsidRDefault="00AC4C5F" w:rsidP="007625C3">
            <w:pPr>
              <w:jc w:val="center"/>
              <w:rPr>
                <w:rFonts w:cs="Arial"/>
                <w:b/>
                <w:sz w:val="20"/>
                <w:szCs w:val="20"/>
              </w:rPr>
            </w:pPr>
            <w:r w:rsidRPr="00AC4C5F">
              <w:rPr>
                <w:rFonts w:cs="Arial"/>
                <w:b/>
                <w:sz w:val="20"/>
                <w:szCs w:val="20"/>
              </w:rPr>
              <w:t>2</w:t>
            </w:r>
          </w:p>
        </w:tc>
        <w:tc>
          <w:tcPr>
            <w:tcW w:w="1653" w:type="dxa"/>
            <w:vAlign w:val="center"/>
          </w:tcPr>
          <w:p w14:paraId="697A4990" w14:textId="77777777" w:rsidR="00AC4C5F" w:rsidRPr="00AC4C5F" w:rsidRDefault="00AC4C5F" w:rsidP="007625C3">
            <w:pPr>
              <w:rPr>
                <w:rFonts w:cs="Arial"/>
                <w:b/>
                <w:sz w:val="20"/>
                <w:szCs w:val="20"/>
              </w:rPr>
            </w:pPr>
            <w:r w:rsidRPr="00AC4C5F">
              <w:rPr>
                <w:rFonts w:cs="Arial"/>
                <w:b/>
                <w:sz w:val="20"/>
                <w:szCs w:val="20"/>
              </w:rPr>
              <w:t>$</w:t>
            </w:r>
          </w:p>
        </w:tc>
        <w:tc>
          <w:tcPr>
            <w:tcW w:w="1689" w:type="dxa"/>
            <w:vAlign w:val="center"/>
          </w:tcPr>
          <w:p w14:paraId="1364F82D" w14:textId="77777777" w:rsidR="00AC4C5F" w:rsidRPr="00AC4C5F" w:rsidRDefault="00AC4C5F" w:rsidP="007625C3">
            <w:pPr>
              <w:rPr>
                <w:rFonts w:cs="Arial"/>
                <w:b/>
                <w:sz w:val="20"/>
                <w:szCs w:val="20"/>
              </w:rPr>
            </w:pPr>
            <w:r w:rsidRPr="00AC4C5F">
              <w:rPr>
                <w:rFonts w:cs="Arial"/>
                <w:b/>
                <w:sz w:val="20"/>
                <w:szCs w:val="20"/>
              </w:rPr>
              <w:t>$</w:t>
            </w:r>
          </w:p>
        </w:tc>
        <w:tc>
          <w:tcPr>
            <w:tcW w:w="1689" w:type="dxa"/>
            <w:vAlign w:val="center"/>
          </w:tcPr>
          <w:p w14:paraId="2391882D" w14:textId="77777777" w:rsidR="00AC4C5F" w:rsidRPr="00AC4C5F" w:rsidRDefault="00AC4C5F" w:rsidP="007625C3">
            <w:pPr>
              <w:rPr>
                <w:rFonts w:cs="Arial"/>
                <w:b/>
                <w:sz w:val="20"/>
                <w:szCs w:val="20"/>
              </w:rPr>
            </w:pPr>
            <w:r w:rsidRPr="00AC4C5F">
              <w:rPr>
                <w:rFonts w:cs="Arial"/>
                <w:b/>
                <w:sz w:val="20"/>
                <w:szCs w:val="20"/>
              </w:rPr>
              <w:t>$</w:t>
            </w:r>
          </w:p>
        </w:tc>
      </w:tr>
      <w:tr w:rsidR="00AC4C5F" w:rsidRPr="00AC4C5F" w14:paraId="12A736D8" w14:textId="77777777" w:rsidTr="007625C3">
        <w:trPr>
          <w:jc w:val="center"/>
        </w:trPr>
        <w:tc>
          <w:tcPr>
            <w:tcW w:w="7141" w:type="dxa"/>
            <w:gridSpan w:val="4"/>
            <w:vAlign w:val="center"/>
          </w:tcPr>
          <w:p w14:paraId="2F3A70F3" w14:textId="77777777" w:rsidR="00AC4C5F" w:rsidRPr="00AC4C5F" w:rsidRDefault="00AC4C5F" w:rsidP="007625C3">
            <w:pPr>
              <w:jc w:val="center"/>
              <w:rPr>
                <w:rFonts w:cs="Arial"/>
                <w:b/>
                <w:sz w:val="20"/>
                <w:szCs w:val="20"/>
              </w:rPr>
            </w:pPr>
            <w:r w:rsidRPr="00AC4C5F">
              <w:rPr>
                <w:rFonts w:cs="Arial"/>
                <w:b/>
                <w:sz w:val="20"/>
                <w:szCs w:val="20"/>
              </w:rPr>
              <w:t>SUBTOTAL</w:t>
            </w:r>
          </w:p>
        </w:tc>
        <w:tc>
          <w:tcPr>
            <w:tcW w:w="1689" w:type="dxa"/>
            <w:vAlign w:val="center"/>
          </w:tcPr>
          <w:p w14:paraId="700BE042" w14:textId="77777777" w:rsidR="00AC4C5F" w:rsidRPr="00AC4C5F" w:rsidRDefault="00AC4C5F" w:rsidP="007625C3">
            <w:pPr>
              <w:rPr>
                <w:rFonts w:cs="Arial"/>
                <w:b/>
                <w:sz w:val="20"/>
                <w:szCs w:val="20"/>
              </w:rPr>
            </w:pPr>
            <w:r w:rsidRPr="00AC4C5F">
              <w:rPr>
                <w:rFonts w:cs="Arial"/>
                <w:b/>
                <w:sz w:val="20"/>
                <w:szCs w:val="20"/>
              </w:rPr>
              <w:t>$</w:t>
            </w:r>
          </w:p>
        </w:tc>
      </w:tr>
      <w:tr w:rsidR="00AC4C5F" w:rsidRPr="00AC4C5F" w14:paraId="5DD6264C" w14:textId="77777777" w:rsidTr="007625C3">
        <w:trPr>
          <w:jc w:val="center"/>
        </w:trPr>
        <w:tc>
          <w:tcPr>
            <w:tcW w:w="7141" w:type="dxa"/>
            <w:gridSpan w:val="4"/>
            <w:vAlign w:val="center"/>
          </w:tcPr>
          <w:p w14:paraId="33EFC17B" w14:textId="77777777" w:rsidR="00AC4C5F" w:rsidRPr="00AC4C5F" w:rsidRDefault="00AC4C5F" w:rsidP="007625C3">
            <w:pPr>
              <w:jc w:val="center"/>
              <w:rPr>
                <w:rFonts w:cs="Arial"/>
                <w:b/>
                <w:sz w:val="20"/>
                <w:szCs w:val="20"/>
              </w:rPr>
            </w:pPr>
            <w:r w:rsidRPr="00AC4C5F">
              <w:rPr>
                <w:rFonts w:cs="Arial"/>
                <w:b/>
                <w:sz w:val="20"/>
                <w:szCs w:val="20"/>
              </w:rPr>
              <w:t>IVA</w:t>
            </w:r>
          </w:p>
        </w:tc>
        <w:tc>
          <w:tcPr>
            <w:tcW w:w="1689" w:type="dxa"/>
            <w:vAlign w:val="center"/>
          </w:tcPr>
          <w:p w14:paraId="0FDE4A54" w14:textId="77777777" w:rsidR="00AC4C5F" w:rsidRPr="00AC4C5F" w:rsidRDefault="00AC4C5F" w:rsidP="007625C3">
            <w:pPr>
              <w:rPr>
                <w:rFonts w:cs="Arial"/>
                <w:b/>
                <w:sz w:val="20"/>
                <w:szCs w:val="20"/>
              </w:rPr>
            </w:pPr>
            <w:r w:rsidRPr="00AC4C5F">
              <w:rPr>
                <w:rFonts w:cs="Arial"/>
                <w:b/>
                <w:sz w:val="20"/>
                <w:szCs w:val="20"/>
              </w:rPr>
              <w:t>$</w:t>
            </w:r>
          </w:p>
        </w:tc>
      </w:tr>
      <w:tr w:rsidR="00AC4C5F" w:rsidRPr="00AC4C5F" w14:paraId="2D6CB83A" w14:textId="77777777" w:rsidTr="007625C3">
        <w:trPr>
          <w:jc w:val="center"/>
        </w:trPr>
        <w:tc>
          <w:tcPr>
            <w:tcW w:w="7141" w:type="dxa"/>
            <w:gridSpan w:val="4"/>
            <w:vAlign w:val="center"/>
          </w:tcPr>
          <w:p w14:paraId="7B880AC5" w14:textId="77777777" w:rsidR="00AC4C5F" w:rsidRPr="00AC4C5F" w:rsidRDefault="00AC4C5F" w:rsidP="007625C3">
            <w:pPr>
              <w:jc w:val="center"/>
              <w:rPr>
                <w:rFonts w:cs="Arial"/>
                <w:b/>
                <w:sz w:val="20"/>
                <w:szCs w:val="20"/>
              </w:rPr>
            </w:pPr>
            <w:r w:rsidRPr="00AC4C5F">
              <w:rPr>
                <w:rFonts w:cs="Arial"/>
                <w:b/>
                <w:sz w:val="20"/>
                <w:szCs w:val="20"/>
              </w:rPr>
              <w:t>TOTAL</w:t>
            </w:r>
          </w:p>
        </w:tc>
        <w:tc>
          <w:tcPr>
            <w:tcW w:w="1689" w:type="dxa"/>
            <w:vAlign w:val="center"/>
          </w:tcPr>
          <w:p w14:paraId="2D122D9D" w14:textId="77777777" w:rsidR="00AC4C5F" w:rsidRPr="00AC4C5F" w:rsidRDefault="00AC4C5F" w:rsidP="007625C3">
            <w:pPr>
              <w:rPr>
                <w:rFonts w:cs="Arial"/>
                <w:b/>
                <w:sz w:val="20"/>
                <w:szCs w:val="20"/>
              </w:rPr>
            </w:pPr>
            <w:r w:rsidRPr="00AC4C5F">
              <w:rPr>
                <w:rFonts w:cs="Arial"/>
                <w:b/>
                <w:sz w:val="20"/>
                <w:szCs w:val="20"/>
              </w:rPr>
              <w:t>$</w:t>
            </w:r>
          </w:p>
        </w:tc>
      </w:tr>
    </w:tbl>
    <w:p w14:paraId="292958B0" w14:textId="77777777" w:rsidR="00D26503" w:rsidRPr="00AC4C5F" w:rsidRDefault="00D26503" w:rsidP="00D26503">
      <w:pPr>
        <w:rPr>
          <w:rFonts w:cs="Arial"/>
          <w:sz w:val="20"/>
          <w:szCs w:val="20"/>
        </w:rPr>
      </w:pPr>
    </w:p>
    <w:sectPr w:rsidR="00D26503" w:rsidRPr="00AC4C5F"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5B06" w14:textId="77777777" w:rsidR="000B28E3" w:rsidRDefault="000B28E3">
      <w:r>
        <w:separator/>
      </w:r>
    </w:p>
  </w:endnote>
  <w:endnote w:type="continuationSeparator" w:id="0">
    <w:p w14:paraId="09F440D0" w14:textId="77777777" w:rsidR="000B28E3" w:rsidRDefault="000B28E3">
      <w:r>
        <w:continuationSeparator/>
      </w:r>
    </w:p>
  </w:endnote>
  <w:endnote w:type="continuationNotice" w:id="1">
    <w:p w14:paraId="6412924A" w14:textId="77777777" w:rsidR="000B28E3" w:rsidRDefault="000B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055B" w14:textId="77777777" w:rsidR="000B28E3" w:rsidRDefault="000B28E3">
      <w:r>
        <w:separator/>
      </w:r>
    </w:p>
  </w:footnote>
  <w:footnote w:type="continuationSeparator" w:id="0">
    <w:p w14:paraId="2D3B667F" w14:textId="77777777" w:rsidR="000B28E3" w:rsidRDefault="000B28E3">
      <w:r>
        <w:continuationSeparator/>
      </w:r>
    </w:p>
  </w:footnote>
  <w:footnote w:type="continuationNotice" w:id="1">
    <w:p w14:paraId="266F1A67" w14:textId="77777777" w:rsidR="000B28E3" w:rsidRDefault="000B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F55966"/>
    <w:multiLevelType w:val="hybridMultilevel"/>
    <w:tmpl w:val="846C9D8A"/>
    <w:lvl w:ilvl="0" w:tplc="080A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0C0D14"/>
    <w:multiLevelType w:val="hybridMultilevel"/>
    <w:tmpl w:val="DB5044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C233B5"/>
    <w:multiLevelType w:val="hybridMultilevel"/>
    <w:tmpl w:val="CCFEDCB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0A134C"/>
    <w:multiLevelType w:val="hybridMultilevel"/>
    <w:tmpl w:val="CFBE5C18"/>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22"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790373"/>
    <w:multiLevelType w:val="hybridMultilevel"/>
    <w:tmpl w:val="E8C20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80E7A4F"/>
    <w:multiLevelType w:val="hybridMultilevel"/>
    <w:tmpl w:val="E0A24D94"/>
    <w:lvl w:ilvl="0" w:tplc="0C0A0003">
      <w:start w:val="1"/>
      <w:numFmt w:val="bullet"/>
      <w:lvlText w:val="o"/>
      <w:lvlJc w:val="left"/>
      <w:pPr>
        <w:ind w:left="1937" w:hanging="360"/>
      </w:pPr>
      <w:rPr>
        <w:rFonts w:ascii="Courier New" w:hAnsi="Courier New" w:hint="default"/>
      </w:rPr>
    </w:lvl>
    <w:lvl w:ilvl="1" w:tplc="080A0003" w:tentative="1">
      <w:start w:val="1"/>
      <w:numFmt w:val="bullet"/>
      <w:lvlText w:val="o"/>
      <w:lvlJc w:val="left"/>
      <w:pPr>
        <w:ind w:left="2657" w:hanging="360"/>
      </w:pPr>
      <w:rPr>
        <w:rFonts w:ascii="Courier New" w:hAnsi="Courier New" w:cs="Courier New" w:hint="default"/>
      </w:rPr>
    </w:lvl>
    <w:lvl w:ilvl="2" w:tplc="080A0005" w:tentative="1">
      <w:start w:val="1"/>
      <w:numFmt w:val="bullet"/>
      <w:lvlText w:val=""/>
      <w:lvlJc w:val="left"/>
      <w:pPr>
        <w:ind w:left="3377" w:hanging="360"/>
      </w:pPr>
      <w:rPr>
        <w:rFonts w:ascii="Wingdings" w:hAnsi="Wingdings" w:hint="default"/>
      </w:rPr>
    </w:lvl>
    <w:lvl w:ilvl="3" w:tplc="080A0001" w:tentative="1">
      <w:start w:val="1"/>
      <w:numFmt w:val="bullet"/>
      <w:lvlText w:val=""/>
      <w:lvlJc w:val="left"/>
      <w:pPr>
        <w:ind w:left="4097" w:hanging="360"/>
      </w:pPr>
      <w:rPr>
        <w:rFonts w:ascii="Symbol" w:hAnsi="Symbol" w:hint="default"/>
      </w:rPr>
    </w:lvl>
    <w:lvl w:ilvl="4" w:tplc="080A0003" w:tentative="1">
      <w:start w:val="1"/>
      <w:numFmt w:val="bullet"/>
      <w:lvlText w:val="o"/>
      <w:lvlJc w:val="left"/>
      <w:pPr>
        <w:ind w:left="4817" w:hanging="360"/>
      </w:pPr>
      <w:rPr>
        <w:rFonts w:ascii="Courier New" w:hAnsi="Courier New" w:cs="Courier New" w:hint="default"/>
      </w:rPr>
    </w:lvl>
    <w:lvl w:ilvl="5" w:tplc="080A0005" w:tentative="1">
      <w:start w:val="1"/>
      <w:numFmt w:val="bullet"/>
      <w:lvlText w:val=""/>
      <w:lvlJc w:val="left"/>
      <w:pPr>
        <w:ind w:left="5537" w:hanging="360"/>
      </w:pPr>
      <w:rPr>
        <w:rFonts w:ascii="Wingdings" w:hAnsi="Wingdings" w:hint="default"/>
      </w:rPr>
    </w:lvl>
    <w:lvl w:ilvl="6" w:tplc="080A0001" w:tentative="1">
      <w:start w:val="1"/>
      <w:numFmt w:val="bullet"/>
      <w:lvlText w:val=""/>
      <w:lvlJc w:val="left"/>
      <w:pPr>
        <w:ind w:left="6257" w:hanging="360"/>
      </w:pPr>
      <w:rPr>
        <w:rFonts w:ascii="Symbol" w:hAnsi="Symbol" w:hint="default"/>
      </w:rPr>
    </w:lvl>
    <w:lvl w:ilvl="7" w:tplc="080A0003" w:tentative="1">
      <w:start w:val="1"/>
      <w:numFmt w:val="bullet"/>
      <w:lvlText w:val="o"/>
      <w:lvlJc w:val="left"/>
      <w:pPr>
        <w:ind w:left="6977" w:hanging="360"/>
      </w:pPr>
      <w:rPr>
        <w:rFonts w:ascii="Courier New" w:hAnsi="Courier New" w:cs="Courier New" w:hint="default"/>
      </w:rPr>
    </w:lvl>
    <w:lvl w:ilvl="8" w:tplc="080A0005" w:tentative="1">
      <w:start w:val="1"/>
      <w:numFmt w:val="bullet"/>
      <w:lvlText w:val=""/>
      <w:lvlJc w:val="left"/>
      <w:pPr>
        <w:ind w:left="7697" w:hanging="360"/>
      </w:pPr>
      <w:rPr>
        <w:rFonts w:ascii="Wingdings" w:hAnsi="Wingdings" w:hint="default"/>
      </w:r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9" w15:restartNumberingAfterBreak="0">
    <w:nsid w:val="7F2324DC"/>
    <w:multiLevelType w:val="hybridMultilevel"/>
    <w:tmpl w:val="95C04D08"/>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240871774">
    <w:abstractNumId w:val="35"/>
  </w:num>
  <w:num w:numId="2" w16cid:durableId="207183378">
    <w:abstractNumId w:val="33"/>
  </w:num>
  <w:num w:numId="3" w16cid:durableId="670180367">
    <w:abstractNumId w:val="13"/>
  </w:num>
  <w:num w:numId="4" w16cid:durableId="300773970">
    <w:abstractNumId w:val="34"/>
  </w:num>
  <w:num w:numId="5" w16cid:durableId="200945658">
    <w:abstractNumId w:val="9"/>
  </w:num>
  <w:num w:numId="6" w16cid:durableId="1365641978">
    <w:abstractNumId w:val="16"/>
  </w:num>
  <w:num w:numId="7" w16cid:durableId="1522471561">
    <w:abstractNumId w:val="39"/>
  </w:num>
  <w:num w:numId="8" w16cid:durableId="860320636">
    <w:abstractNumId w:val="31"/>
  </w:num>
  <w:num w:numId="9" w16cid:durableId="666908561">
    <w:abstractNumId w:val="32"/>
  </w:num>
  <w:num w:numId="10" w16cid:durableId="1658417987">
    <w:abstractNumId w:val="2"/>
  </w:num>
  <w:num w:numId="11" w16cid:durableId="645352420">
    <w:abstractNumId w:val="29"/>
  </w:num>
  <w:num w:numId="12" w16cid:durableId="566886825">
    <w:abstractNumId w:val="46"/>
  </w:num>
  <w:num w:numId="13" w16cid:durableId="1598177036">
    <w:abstractNumId w:val="7"/>
  </w:num>
  <w:num w:numId="14" w16cid:durableId="1888182161">
    <w:abstractNumId w:val="20"/>
  </w:num>
  <w:num w:numId="15" w16cid:durableId="349062525">
    <w:abstractNumId w:val="26"/>
  </w:num>
  <w:num w:numId="16" w16cid:durableId="207955158">
    <w:abstractNumId w:val="19"/>
  </w:num>
  <w:num w:numId="17" w16cid:durableId="1780687065">
    <w:abstractNumId w:val="45"/>
  </w:num>
  <w:num w:numId="18" w16cid:durableId="1438791142">
    <w:abstractNumId w:val="27"/>
  </w:num>
  <w:num w:numId="19" w16cid:durableId="2057511962">
    <w:abstractNumId w:val="42"/>
  </w:num>
  <w:num w:numId="20" w16cid:durableId="759373672">
    <w:abstractNumId w:val="25"/>
  </w:num>
  <w:num w:numId="21" w16cid:durableId="2147355357">
    <w:abstractNumId w:val="28"/>
  </w:num>
  <w:num w:numId="22" w16cid:durableId="1928537842">
    <w:abstractNumId w:val="44"/>
  </w:num>
  <w:num w:numId="23" w16cid:durableId="1377854534">
    <w:abstractNumId w:val="38"/>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403527985">
    <w:abstractNumId w:val="4"/>
  </w:num>
  <w:num w:numId="27" w16cid:durableId="138546947">
    <w:abstractNumId w:val="41"/>
  </w:num>
  <w:num w:numId="28" w16cid:durableId="326829030">
    <w:abstractNumId w:val="3"/>
  </w:num>
  <w:num w:numId="29" w16cid:durableId="1230578810">
    <w:abstractNumId w:val="0"/>
  </w:num>
  <w:num w:numId="30" w16cid:durableId="161627101">
    <w:abstractNumId w:val="43"/>
  </w:num>
  <w:num w:numId="31" w16cid:durableId="1170097571">
    <w:abstractNumId w:val="40"/>
  </w:num>
  <w:num w:numId="32" w16cid:durableId="893731995">
    <w:abstractNumId w:val="5"/>
  </w:num>
  <w:num w:numId="33" w16cid:durableId="665787173">
    <w:abstractNumId w:val="6"/>
  </w:num>
  <w:num w:numId="34" w16cid:durableId="369459122">
    <w:abstractNumId w:val="18"/>
  </w:num>
  <w:num w:numId="35" w16cid:durableId="690493415">
    <w:abstractNumId w:val="12"/>
  </w:num>
  <w:num w:numId="36" w16cid:durableId="536746806">
    <w:abstractNumId w:val="30"/>
  </w:num>
  <w:num w:numId="37" w16cid:durableId="417141793">
    <w:abstractNumId w:val="48"/>
  </w:num>
  <w:num w:numId="38" w16cid:durableId="1657101356">
    <w:abstractNumId w:val="11"/>
  </w:num>
  <w:num w:numId="39" w16cid:durableId="1122650740">
    <w:abstractNumId w:val="24"/>
  </w:num>
  <w:num w:numId="40" w16cid:durableId="1972441232">
    <w:abstractNumId w:val="14"/>
  </w:num>
  <w:num w:numId="41" w16cid:durableId="75975625">
    <w:abstractNumId w:val="23"/>
  </w:num>
  <w:num w:numId="42" w16cid:durableId="705300126">
    <w:abstractNumId w:val="22"/>
  </w:num>
  <w:num w:numId="43" w16cid:durableId="1069810103">
    <w:abstractNumId w:val="36"/>
  </w:num>
  <w:num w:numId="44" w16cid:durableId="1122533288">
    <w:abstractNumId w:val="49"/>
  </w:num>
  <w:num w:numId="45" w16cid:durableId="51002782">
    <w:abstractNumId w:val="10"/>
  </w:num>
  <w:num w:numId="46" w16cid:durableId="1867477433">
    <w:abstractNumId w:val="8"/>
  </w:num>
  <w:num w:numId="47" w16cid:durableId="1201288436">
    <w:abstractNumId w:val="21"/>
  </w:num>
  <w:num w:numId="48" w16cid:durableId="1720275641">
    <w:abstractNumId w:val="37"/>
  </w:num>
  <w:num w:numId="49" w16cid:durableId="1686637426">
    <w:abstractNumId w:val="1"/>
  </w:num>
  <w:num w:numId="50" w16cid:durableId="102573851">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E39"/>
    <w:rsid w:val="000C3C62"/>
    <w:rsid w:val="000C3FE3"/>
    <w:rsid w:val="000C60CF"/>
    <w:rsid w:val="000C6273"/>
    <w:rsid w:val="000D26F2"/>
    <w:rsid w:val="000D2CA2"/>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523"/>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287"/>
    <w:rsid w:val="001A0FE8"/>
    <w:rsid w:val="001A319C"/>
    <w:rsid w:val="001A3AF1"/>
    <w:rsid w:val="001A3E4D"/>
    <w:rsid w:val="001A441C"/>
    <w:rsid w:val="001A4EDF"/>
    <w:rsid w:val="001A5934"/>
    <w:rsid w:val="001B0BE8"/>
    <w:rsid w:val="001B4834"/>
    <w:rsid w:val="001B5CF0"/>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422C9"/>
    <w:rsid w:val="00343216"/>
    <w:rsid w:val="00345373"/>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3B89"/>
    <w:rsid w:val="003A4575"/>
    <w:rsid w:val="003A6358"/>
    <w:rsid w:val="003A665D"/>
    <w:rsid w:val="003A6B82"/>
    <w:rsid w:val="003A7DA2"/>
    <w:rsid w:val="003B04C7"/>
    <w:rsid w:val="003B1F2F"/>
    <w:rsid w:val="003B2956"/>
    <w:rsid w:val="003B2BB7"/>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16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6DA7"/>
    <w:rsid w:val="00487A19"/>
    <w:rsid w:val="00490B1B"/>
    <w:rsid w:val="0049439E"/>
    <w:rsid w:val="00495DBE"/>
    <w:rsid w:val="00495EC9"/>
    <w:rsid w:val="00496D6E"/>
    <w:rsid w:val="00497E86"/>
    <w:rsid w:val="004A15C6"/>
    <w:rsid w:val="004A2A34"/>
    <w:rsid w:val="004A2B6A"/>
    <w:rsid w:val="004A398B"/>
    <w:rsid w:val="004A5D49"/>
    <w:rsid w:val="004A733C"/>
    <w:rsid w:val="004B1EEA"/>
    <w:rsid w:val="004B286A"/>
    <w:rsid w:val="004B7CE1"/>
    <w:rsid w:val="004C02FC"/>
    <w:rsid w:val="004C190E"/>
    <w:rsid w:val="004C4762"/>
    <w:rsid w:val="004C6C0F"/>
    <w:rsid w:val="004D1B16"/>
    <w:rsid w:val="004D427C"/>
    <w:rsid w:val="004D4970"/>
    <w:rsid w:val="004D5C33"/>
    <w:rsid w:val="004E01E1"/>
    <w:rsid w:val="004E11B7"/>
    <w:rsid w:val="004E1553"/>
    <w:rsid w:val="004E1F78"/>
    <w:rsid w:val="004E7934"/>
    <w:rsid w:val="004F1B49"/>
    <w:rsid w:val="004F2A4A"/>
    <w:rsid w:val="004F3050"/>
    <w:rsid w:val="004F351B"/>
    <w:rsid w:val="004F6438"/>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C7451"/>
    <w:rsid w:val="005D16FC"/>
    <w:rsid w:val="005D5FB4"/>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877AE"/>
    <w:rsid w:val="0069202A"/>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C69F1"/>
    <w:rsid w:val="006D0264"/>
    <w:rsid w:val="006D0BFF"/>
    <w:rsid w:val="006D1265"/>
    <w:rsid w:val="006D4734"/>
    <w:rsid w:val="006D5AA6"/>
    <w:rsid w:val="006E20FA"/>
    <w:rsid w:val="006E2258"/>
    <w:rsid w:val="006E4A82"/>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3E90"/>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A02B7"/>
    <w:rsid w:val="007A2FC3"/>
    <w:rsid w:val="007A3D94"/>
    <w:rsid w:val="007A4D1A"/>
    <w:rsid w:val="007B22B6"/>
    <w:rsid w:val="007B24D2"/>
    <w:rsid w:val="007B4DCF"/>
    <w:rsid w:val="007B4FB2"/>
    <w:rsid w:val="007B6170"/>
    <w:rsid w:val="007C070B"/>
    <w:rsid w:val="007C159B"/>
    <w:rsid w:val="007C44EA"/>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37EE3"/>
    <w:rsid w:val="00844052"/>
    <w:rsid w:val="00850E0A"/>
    <w:rsid w:val="00850FD8"/>
    <w:rsid w:val="00853765"/>
    <w:rsid w:val="008563D4"/>
    <w:rsid w:val="00856916"/>
    <w:rsid w:val="00857C88"/>
    <w:rsid w:val="00860382"/>
    <w:rsid w:val="00860865"/>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13DE"/>
    <w:rsid w:val="008A771C"/>
    <w:rsid w:val="008A7F75"/>
    <w:rsid w:val="008B1131"/>
    <w:rsid w:val="008B22FE"/>
    <w:rsid w:val="008B3346"/>
    <w:rsid w:val="008B709A"/>
    <w:rsid w:val="008C434E"/>
    <w:rsid w:val="008C7B1C"/>
    <w:rsid w:val="008D0D32"/>
    <w:rsid w:val="008D20E1"/>
    <w:rsid w:val="008D292C"/>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1BC"/>
    <w:rsid w:val="00A55A3B"/>
    <w:rsid w:val="00A56AC7"/>
    <w:rsid w:val="00A57352"/>
    <w:rsid w:val="00A57D8A"/>
    <w:rsid w:val="00A60BDF"/>
    <w:rsid w:val="00A6433E"/>
    <w:rsid w:val="00A650F2"/>
    <w:rsid w:val="00A806F1"/>
    <w:rsid w:val="00A81AAD"/>
    <w:rsid w:val="00A83F73"/>
    <w:rsid w:val="00A85D8B"/>
    <w:rsid w:val="00A864B0"/>
    <w:rsid w:val="00A87376"/>
    <w:rsid w:val="00A933D0"/>
    <w:rsid w:val="00A940AA"/>
    <w:rsid w:val="00A94A98"/>
    <w:rsid w:val="00AA2F96"/>
    <w:rsid w:val="00AA3BC5"/>
    <w:rsid w:val="00AA653A"/>
    <w:rsid w:val="00AA6C79"/>
    <w:rsid w:val="00AB1FAE"/>
    <w:rsid w:val="00AC054B"/>
    <w:rsid w:val="00AC144B"/>
    <w:rsid w:val="00AC35FC"/>
    <w:rsid w:val="00AC4C5F"/>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0FF"/>
    <w:rsid w:val="00AE5D81"/>
    <w:rsid w:val="00AF00FB"/>
    <w:rsid w:val="00AF0B99"/>
    <w:rsid w:val="00AF5436"/>
    <w:rsid w:val="00B000EB"/>
    <w:rsid w:val="00B0236C"/>
    <w:rsid w:val="00B05745"/>
    <w:rsid w:val="00B05CC3"/>
    <w:rsid w:val="00B06F0D"/>
    <w:rsid w:val="00B1004E"/>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572D"/>
    <w:rsid w:val="00B57717"/>
    <w:rsid w:val="00B5795A"/>
    <w:rsid w:val="00B6060F"/>
    <w:rsid w:val="00B6248D"/>
    <w:rsid w:val="00B63326"/>
    <w:rsid w:val="00B636E7"/>
    <w:rsid w:val="00B646B6"/>
    <w:rsid w:val="00B6478D"/>
    <w:rsid w:val="00B668B3"/>
    <w:rsid w:val="00B70920"/>
    <w:rsid w:val="00B7485D"/>
    <w:rsid w:val="00B76890"/>
    <w:rsid w:val="00B8190C"/>
    <w:rsid w:val="00B81B81"/>
    <w:rsid w:val="00B82403"/>
    <w:rsid w:val="00B83F67"/>
    <w:rsid w:val="00B842E7"/>
    <w:rsid w:val="00B861CD"/>
    <w:rsid w:val="00B915A0"/>
    <w:rsid w:val="00B9261C"/>
    <w:rsid w:val="00B92698"/>
    <w:rsid w:val="00B952C5"/>
    <w:rsid w:val="00B96506"/>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E42"/>
    <w:rsid w:val="00BE328C"/>
    <w:rsid w:val="00BE3448"/>
    <w:rsid w:val="00BE435C"/>
    <w:rsid w:val="00BE4DB3"/>
    <w:rsid w:val="00BE6119"/>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3480"/>
    <w:rsid w:val="00CB606F"/>
    <w:rsid w:val="00CB7507"/>
    <w:rsid w:val="00CB7F0A"/>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9A5"/>
    <w:rsid w:val="00D07BAC"/>
    <w:rsid w:val="00D07C19"/>
    <w:rsid w:val="00D11F05"/>
    <w:rsid w:val="00D13CFE"/>
    <w:rsid w:val="00D151E0"/>
    <w:rsid w:val="00D20CE9"/>
    <w:rsid w:val="00D210B4"/>
    <w:rsid w:val="00D21E3A"/>
    <w:rsid w:val="00D24039"/>
    <w:rsid w:val="00D2424B"/>
    <w:rsid w:val="00D25AD9"/>
    <w:rsid w:val="00D26503"/>
    <w:rsid w:val="00D268BA"/>
    <w:rsid w:val="00D312D7"/>
    <w:rsid w:val="00D314D7"/>
    <w:rsid w:val="00D326DD"/>
    <w:rsid w:val="00D33D08"/>
    <w:rsid w:val="00D367DD"/>
    <w:rsid w:val="00D37136"/>
    <w:rsid w:val="00D4276B"/>
    <w:rsid w:val="00D42CC9"/>
    <w:rsid w:val="00D44BC8"/>
    <w:rsid w:val="00D478C5"/>
    <w:rsid w:val="00D50185"/>
    <w:rsid w:val="00D52669"/>
    <w:rsid w:val="00D53913"/>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1F7"/>
    <w:rsid w:val="00D9427D"/>
    <w:rsid w:val="00D94FD2"/>
    <w:rsid w:val="00D950C4"/>
    <w:rsid w:val="00D97A2C"/>
    <w:rsid w:val="00DA0303"/>
    <w:rsid w:val="00DA4B56"/>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997"/>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A08C1"/>
    <w:rsid w:val="00EA7809"/>
    <w:rsid w:val="00EB15D2"/>
    <w:rsid w:val="00EB1B2A"/>
    <w:rsid w:val="00EB4234"/>
    <w:rsid w:val="00EC5717"/>
    <w:rsid w:val="00EC5E69"/>
    <w:rsid w:val="00EC60BA"/>
    <w:rsid w:val="00EC6557"/>
    <w:rsid w:val="00ED0735"/>
    <w:rsid w:val="00ED2009"/>
    <w:rsid w:val="00ED7E22"/>
    <w:rsid w:val="00EE11A2"/>
    <w:rsid w:val="00EE31BB"/>
    <w:rsid w:val="00EE547C"/>
    <w:rsid w:val="00EE5596"/>
    <w:rsid w:val="00EE6778"/>
    <w:rsid w:val="00EF0FF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633EB8"/>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3B07D8"/>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02324469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25164</Words>
  <Characters>138408</Characters>
  <Application>Microsoft Office Word</Application>
  <DocSecurity>0</DocSecurity>
  <Lines>1153</Lines>
  <Paragraphs>326</Paragraphs>
  <ScaleCrop>false</ScaleCrop>
  <Company/>
  <LinksUpToDate>false</LinksUpToDate>
  <CharactersWithSpaces>163246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381</cp:revision>
  <cp:lastPrinted>2023-02-11T08:03:00Z</cp:lastPrinted>
  <dcterms:created xsi:type="dcterms:W3CDTF">2023-10-05T19:21:00Z</dcterms:created>
  <dcterms:modified xsi:type="dcterms:W3CDTF">2024-06-10T19:35:00Z</dcterms:modified>
</cp:coreProperties>
</file>