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16E3A62E" w:rsidR="00737F2C" w:rsidRPr="008054FB" w:rsidRDefault="00737F2C" w:rsidP="008054FB">
      <w:pPr>
        <w:jc w:val="center"/>
        <w:rPr>
          <w:rFonts w:cs="Arial"/>
          <w:b/>
          <w:bCs/>
          <w:sz w:val="20"/>
        </w:rPr>
      </w:pPr>
      <w:r w:rsidRPr="008054FB">
        <w:rPr>
          <w:rFonts w:cs="Arial"/>
          <w:b/>
          <w:bCs/>
          <w:sz w:val="20"/>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7D556D5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F53851">
        <w:rPr>
          <w:rFonts w:cs="Arial"/>
          <w:sz w:val="20"/>
        </w:rPr>
        <w:t>;</w:t>
      </w:r>
      <w:r w:rsidRPr="00F53851">
        <w:rPr>
          <w:rFonts w:cs="Arial"/>
          <w:sz w:val="20"/>
        </w:rPr>
        <w:t xml:space="preserve"> </w:t>
      </w:r>
      <w:r w:rsidR="008F0315" w:rsidRPr="00F53851">
        <w:rPr>
          <w:rFonts w:cs="Arial"/>
          <w:sz w:val="20"/>
        </w:rPr>
        <w:t xml:space="preserve">19 </w:t>
      </w:r>
      <w:r w:rsidR="00514B6E" w:rsidRPr="00F53851">
        <w:rPr>
          <w:rFonts w:cs="Arial"/>
          <w:sz w:val="20"/>
        </w:rPr>
        <w:t>PRIMER</w:t>
      </w:r>
      <w:r w:rsidR="008F0315" w:rsidRPr="00F53851">
        <w:rPr>
          <w:rFonts w:cs="Arial"/>
          <w:sz w:val="20"/>
        </w:rPr>
        <w:t xml:space="preserve"> </w:t>
      </w:r>
      <w:r w:rsidR="00F83F86" w:rsidRPr="00F53851">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w:t>
      </w:r>
      <w:r w:rsidR="003569AD">
        <w:rPr>
          <w:rFonts w:cs="Arial"/>
          <w:sz w:val="20"/>
        </w:rPr>
        <w:t>I</w:t>
      </w:r>
      <w:r w:rsidRPr="00AC5E4D">
        <w:rPr>
          <w:rFonts w:cs="Arial"/>
          <w:sz w:val="20"/>
        </w:rPr>
        <w:t xml:space="preserve">, </w:t>
      </w:r>
      <w:r w:rsidRPr="00263A1C">
        <w:rPr>
          <w:rFonts w:cs="Arial"/>
          <w:sz w:val="20"/>
        </w:rPr>
        <w:t>3</w:t>
      </w:r>
      <w:r w:rsidR="00F601D3" w:rsidRPr="00263A1C">
        <w:rPr>
          <w:rFonts w:cs="Arial"/>
          <w:sz w:val="20"/>
        </w:rPr>
        <w:t>4</w:t>
      </w:r>
      <w:r w:rsidR="003569AD" w:rsidRPr="00263A1C">
        <w:rPr>
          <w:rFonts w:cs="Arial"/>
          <w:sz w:val="20"/>
        </w:rPr>
        <w:t xml:space="preserve">, </w:t>
      </w:r>
      <w:r w:rsidRPr="00263A1C">
        <w:rPr>
          <w:rFonts w:cs="Arial"/>
          <w:sz w:val="20"/>
        </w:rPr>
        <w:t>3</w:t>
      </w:r>
      <w:r w:rsidR="000E3CB5" w:rsidRPr="00263A1C">
        <w:rPr>
          <w:rFonts w:cs="Arial"/>
          <w:sz w:val="20"/>
        </w:rPr>
        <w:t>5</w:t>
      </w:r>
      <w:r w:rsidR="003569AD" w:rsidRPr="0040056B">
        <w:rPr>
          <w:rFonts w:cs="Arial"/>
          <w:sz w:val="20"/>
        </w:rPr>
        <w:t>, 67 y 71</w:t>
      </w:r>
      <w:r w:rsidR="003569A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700549E4" w14:textId="49F7BEC2" w:rsidR="000475B7" w:rsidRDefault="000475B7" w:rsidP="00D6793C">
      <w:pPr>
        <w:ind w:right="20"/>
        <w:jc w:val="center"/>
        <w:rPr>
          <w:rFonts w:cs="Arial"/>
          <w:b/>
          <w:sz w:val="20"/>
          <w:szCs w:val="20"/>
        </w:rPr>
      </w:pPr>
      <w:r w:rsidRPr="000475B7">
        <w:rPr>
          <w:rFonts w:cs="Arial"/>
          <w:b/>
          <w:sz w:val="20"/>
          <w:szCs w:val="20"/>
        </w:rPr>
        <w:t xml:space="preserve">INVITACIÓN A CUANDO MENOS TRES PERSONAS  </w:t>
      </w:r>
    </w:p>
    <w:p w14:paraId="5F2D9D71" w14:textId="256A09C3" w:rsidR="00737F2C" w:rsidRPr="00364EDC" w:rsidRDefault="00737F2C" w:rsidP="00D6793C">
      <w:pPr>
        <w:ind w:right="20"/>
        <w:jc w:val="center"/>
        <w:rPr>
          <w:rFonts w:cs="Arial"/>
          <w:b/>
          <w:bCs/>
          <w:sz w:val="20"/>
          <w:szCs w:val="20"/>
        </w:rPr>
      </w:pPr>
      <w:r w:rsidRPr="00364EDC">
        <w:rPr>
          <w:rFonts w:cs="Arial"/>
          <w:b/>
          <w:bCs/>
          <w:sz w:val="20"/>
          <w:szCs w:val="20"/>
        </w:rPr>
        <w:t xml:space="preserve">No. </w:t>
      </w:r>
      <w:r w:rsidR="003C454C" w:rsidRPr="00364EDC">
        <w:rPr>
          <w:rFonts w:cs="Arial"/>
          <w:b/>
          <w:bCs/>
          <w:sz w:val="20"/>
          <w:szCs w:val="20"/>
        </w:rPr>
        <w:t>41100100-</w:t>
      </w:r>
      <w:r w:rsidR="003569AD" w:rsidRPr="00364EDC">
        <w:rPr>
          <w:rFonts w:cs="Arial"/>
          <w:b/>
          <w:bCs/>
          <w:sz w:val="20"/>
          <w:szCs w:val="20"/>
        </w:rPr>
        <w:t>IR01</w:t>
      </w:r>
      <w:r w:rsidR="00B21E95" w:rsidRPr="00364EDC">
        <w:rPr>
          <w:rFonts w:cs="Arial"/>
          <w:b/>
          <w:bCs/>
          <w:sz w:val="20"/>
          <w:szCs w:val="20"/>
        </w:rPr>
        <w:t>-</w:t>
      </w:r>
      <w:r w:rsidR="003C454C" w:rsidRPr="00364EDC">
        <w:rPr>
          <w:rFonts w:cs="Arial"/>
          <w:b/>
          <w:bCs/>
          <w:sz w:val="20"/>
          <w:szCs w:val="20"/>
        </w:rPr>
        <w:t>2</w:t>
      </w:r>
      <w:r w:rsidR="00185D7E" w:rsidRPr="00364EDC">
        <w:rPr>
          <w:rFonts w:cs="Arial"/>
          <w:b/>
          <w:bCs/>
          <w:sz w:val="20"/>
          <w:szCs w:val="20"/>
        </w:rPr>
        <w:t>4</w:t>
      </w:r>
    </w:p>
    <w:p w14:paraId="73FDE31F" w14:textId="71CCBC19" w:rsidR="00737F2C" w:rsidRPr="00364EDC" w:rsidRDefault="00737F2C" w:rsidP="00D6793C">
      <w:pPr>
        <w:autoSpaceDE w:val="0"/>
        <w:autoSpaceDN w:val="0"/>
        <w:adjustRightInd w:val="0"/>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00281994">
        <w:trPr>
          <w:trHeight w:val="649"/>
          <w:tblCellSpacing w:w="20" w:type="dxa"/>
        </w:trPr>
        <w:tc>
          <w:tcPr>
            <w:tcW w:w="9225" w:type="dxa"/>
            <w:gridSpan w:val="2"/>
            <w:vAlign w:val="center"/>
          </w:tcPr>
          <w:p w14:paraId="6DFF0BC1" w14:textId="58AF9978" w:rsidR="00737F2C" w:rsidRPr="00364EDC" w:rsidRDefault="000F191E" w:rsidP="00514B6E">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64EDC">
              <w:rPr>
                <w:rFonts w:cs="Arial"/>
                <w:b/>
                <w:bCs/>
                <w:color w:val="000000" w:themeColor="text1"/>
                <w:sz w:val="20"/>
                <w:szCs w:val="20"/>
                <w:shd w:val="clear" w:color="auto" w:fill="FFFFFF"/>
              </w:rPr>
              <w:t>“</w:t>
            </w:r>
            <w:bookmarkEnd w:id="1"/>
            <w:r w:rsidRPr="00364EDC">
              <w:rPr>
                <w:rFonts w:cs="Arial"/>
                <w:b/>
                <w:bCs/>
                <w:color w:val="000000" w:themeColor="text1"/>
                <w:sz w:val="20"/>
                <w:szCs w:val="20"/>
                <w:shd w:val="clear" w:color="auto" w:fill="FFFFFF"/>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p>
        </w:tc>
      </w:tr>
      <w:tr w:rsidR="00185CC2" w:rsidRPr="00AC5E4D" w14:paraId="2C9C1B54" w14:textId="77777777" w:rsidTr="00AC5E4D">
        <w:trPr>
          <w:trHeight w:val="28"/>
          <w:tblCellSpacing w:w="20" w:type="dxa"/>
        </w:trPr>
        <w:tc>
          <w:tcPr>
            <w:tcW w:w="4521" w:type="dxa"/>
            <w:vAlign w:val="center"/>
          </w:tcPr>
          <w:p w14:paraId="0B9883C5"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w:t>
            </w:r>
          </w:p>
        </w:tc>
        <w:tc>
          <w:tcPr>
            <w:tcW w:w="4664" w:type="dxa"/>
            <w:vAlign w:val="center"/>
          </w:tcPr>
          <w:p w14:paraId="7503C4A6" w14:textId="77777777" w:rsidR="00737F2C" w:rsidRPr="00AC5E4D" w:rsidRDefault="00737F2C" w:rsidP="00D6793C">
            <w:pPr>
              <w:ind w:right="51"/>
              <w:jc w:val="center"/>
              <w:rPr>
                <w:rFonts w:cs="Arial"/>
                <w:bCs/>
                <w:color w:val="000000" w:themeColor="text1"/>
                <w:sz w:val="20"/>
                <w:szCs w:val="20"/>
              </w:rPr>
            </w:pPr>
            <w:r w:rsidRPr="00AC5E4D">
              <w:rPr>
                <w:rFonts w:cs="Arial"/>
                <w:bCs/>
                <w:color w:val="000000" w:themeColor="text1"/>
                <w:sz w:val="20"/>
                <w:szCs w:val="20"/>
              </w:rPr>
              <w:t>FECHA Y HORA</w:t>
            </w:r>
          </w:p>
        </w:tc>
      </w:tr>
      <w:tr w:rsidR="00185CC2" w:rsidRPr="00AC5E4D" w14:paraId="2D128886" w14:textId="77777777" w:rsidTr="00AC5E4D">
        <w:trPr>
          <w:trHeight w:val="690"/>
          <w:tblCellSpacing w:w="20" w:type="dxa"/>
        </w:trPr>
        <w:tc>
          <w:tcPr>
            <w:tcW w:w="4521" w:type="dxa"/>
            <w:vAlign w:val="center"/>
          </w:tcPr>
          <w:p w14:paraId="7BD12547" w14:textId="7CC66DED" w:rsidR="00737F2C" w:rsidRPr="00AC5E4D" w:rsidRDefault="003569AD" w:rsidP="00D6793C">
            <w:pPr>
              <w:ind w:right="38"/>
              <w:jc w:val="center"/>
              <w:rPr>
                <w:rFonts w:cs="Arial"/>
                <w:bCs/>
                <w:color w:val="000000" w:themeColor="text1"/>
                <w:sz w:val="20"/>
                <w:szCs w:val="20"/>
              </w:rPr>
            </w:pPr>
            <w:r>
              <w:rPr>
                <w:rFonts w:cs="Arial"/>
                <w:bCs/>
                <w:color w:val="000000" w:themeColor="text1"/>
                <w:sz w:val="20"/>
                <w:szCs w:val="20"/>
              </w:rPr>
              <w:t>INVITACIONES</w:t>
            </w:r>
          </w:p>
        </w:tc>
        <w:tc>
          <w:tcPr>
            <w:tcW w:w="4664" w:type="dxa"/>
            <w:vAlign w:val="center"/>
          </w:tcPr>
          <w:p w14:paraId="219004BD" w14:textId="6A1229F8" w:rsidR="00737F2C" w:rsidRPr="00364EDC" w:rsidRDefault="00263A1C" w:rsidP="00D6793C">
            <w:pPr>
              <w:ind w:right="51"/>
              <w:jc w:val="center"/>
              <w:rPr>
                <w:rFonts w:cs="Arial"/>
                <w:b/>
                <w:color w:val="000000" w:themeColor="text1"/>
                <w:sz w:val="20"/>
                <w:szCs w:val="20"/>
              </w:rPr>
            </w:pPr>
            <w:r w:rsidRPr="00364EDC">
              <w:rPr>
                <w:rFonts w:cs="Arial"/>
                <w:b/>
                <w:color w:val="000000" w:themeColor="text1"/>
                <w:sz w:val="20"/>
                <w:szCs w:val="20"/>
              </w:rPr>
              <w:t>01 DE MARZO</w:t>
            </w:r>
            <w:r w:rsidR="00737F2C" w:rsidRPr="00364EDC">
              <w:rPr>
                <w:rFonts w:cs="Arial"/>
                <w:b/>
                <w:color w:val="000000" w:themeColor="text1"/>
                <w:sz w:val="20"/>
                <w:szCs w:val="20"/>
              </w:rPr>
              <w:t xml:space="preserve"> DE 202</w:t>
            </w:r>
            <w:r w:rsidR="00AC5E4D" w:rsidRPr="00364EDC">
              <w:rPr>
                <w:rFonts w:cs="Arial"/>
                <w:b/>
                <w:color w:val="000000" w:themeColor="text1"/>
                <w:sz w:val="20"/>
                <w:szCs w:val="20"/>
              </w:rPr>
              <w:t>4</w:t>
            </w:r>
          </w:p>
        </w:tc>
      </w:tr>
      <w:tr w:rsidR="00185CC2" w:rsidRPr="00AC5E4D" w14:paraId="6F0A1D36" w14:textId="77777777" w:rsidTr="00AC5E4D">
        <w:trPr>
          <w:trHeight w:val="690"/>
          <w:tblCellSpacing w:w="20" w:type="dxa"/>
        </w:trPr>
        <w:tc>
          <w:tcPr>
            <w:tcW w:w="4521" w:type="dxa"/>
            <w:vAlign w:val="center"/>
          </w:tcPr>
          <w:p w14:paraId="3B0C498F" w14:textId="6EAC8F08"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 xml:space="preserve">PUBLICACIÓN EN </w:t>
            </w:r>
            <w:r w:rsidR="003569AD">
              <w:rPr>
                <w:rFonts w:cs="Arial"/>
                <w:bCs/>
                <w:color w:val="000000" w:themeColor="text1"/>
                <w:sz w:val="20"/>
                <w:szCs w:val="20"/>
              </w:rPr>
              <w:t>COMPRANET</w:t>
            </w:r>
          </w:p>
        </w:tc>
        <w:tc>
          <w:tcPr>
            <w:tcW w:w="4664" w:type="dxa"/>
            <w:vAlign w:val="center"/>
          </w:tcPr>
          <w:p w14:paraId="616EB45C" w14:textId="4825A594" w:rsidR="00737F2C" w:rsidRPr="00364EDC" w:rsidRDefault="00B51BD3" w:rsidP="00D6793C">
            <w:pPr>
              <w:ind w:right="51"/>
              <w:jc w:val="center"/>
              <w:rPr>
                <w:rFonts w:cs="Arial"/>
                <w:b/>
                <w:color w:val="000000" w:themeColor="text1"/>
                <w:sz w:val="20"/>
                <w:szCs w:val="20"/>
              </w:rPr>
            </w:pPr>
            <w:r w:rsidRPr="00364EDC">
              <w:rPr>
                <w:rFonts w:cs="Arial"/>
                <w:b/>
                <w:color w:val="000000" w:themeColor="text1"/>
                <w:sz w:val="20"/>
                <w:szCs w:val="20"/>
              </w:rPr>
              <w:t>01 DE MARZO</w:t>
            </w:r>
            <w:r w:rsidR="00AC5E4D" w:rsidRPr="00364EDC">
              <w:rPr>
                <w:rFonts w:cs="Arial"/>
                <w:b/>
                <w:color w:val="000000" w:themeColor="text1"/>
                <w:sz w:val="20"/>
                <w:szCs w:val="20"/>
              </w:rPr>
              <w:t xml:space="preserve"> DE 2024</w:t>
            </w:r>
          </w:p>
        </w:tc>
      </w:tr>
      <w:tr w:rsidR="00AC5E4D" w:rsidRPr="00AC5E4D" w14:paraId="7A5E329F" w14:textId="77777777" w:rsidTr="00AC5E4D">
        <w:trPr>
          <w:trHeight w:val="690"/>
          <w:tblCellSpacing w:w="20" w:type="dxa"/>
        </w:trPr>
        <w:tc>
          <w:tcPr>
            <w:tcW w:w="4521" w:type="dxa"/>
            <w:vAlign w:val="center"/>
          </w:tcPr>
          <w:p w14:paraId="2AAF54AB" w14:textId="77777777" w:rsidR="00AC5E4D" w:rsidRPr="00AC5E4D" w:rsidRDefault="00AC5E4D" w:rsidP="00D6793C">
            <w:pPr>
              <w:pStyle w:val="paragraph0"/>
              <w:spacing w:before="0" w:beforeAutospacing="0" w:after="0" w:afterAutospacing="0"/>
              <w:ind w:right="30"/>
              <w:jc w:val="center"/>
              <w:textAlignment w:val="baseline"/>
              <w:divId w:val="538470843"/>
              <w:rPr>
                <w:rFonts w:ascii="Arial" w:hAnsi="Arial" w:cs="Arial"/>
                <w:bCs/>
                <w:color w:val="000000" w:themeColor="text1"/>
                <w:sz w:val="20"/>
                <w:szCs w:val="20"/>
                <w:lang w:val="es-ES" w:eastAsia="es-ES"/>
              </w:rPr>
            </w:pPr>
            <w:r w:rsidRPr="00AC5E4D">
              <w:rPr>
                <w:rFonts w:ascii="Arial" w:hAnsi="Arial" w:cs="Arial"/>
                <w:bCs/>
                <w:color w:val="000000" w:themeColor="text1"/>
                <w:sz w:val="20"/>
                <w:szCs w:val="20"/>
                <w:lang w:val="es-ES" w:eastAsia="es-ES"/>
              </w:rPr>
              <w:t>VISITA A LAS INSTALACIONES  </w:t>
            </w:r>
          </w:p>
          <w:p w14:paraId="1A5C80D0" w14:textId="234FDD38" w:rsidR="00AC5E4D" w:rsidRPr="00AC5E4D" w:rsidRDefault="00AC5E4D"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 </w:t>
            </w:r>
            <w:r w:rsidRPr="00AC5E4D">
              <w:rPr>
                <w:rStyle w:val="eop"/>
                <w:rFonts w:cs="Arial"/>
                <w:b/>
                <w:color w:val="000000"/>
                <w:sz w:val="22"/>
                <w:szCs w:val="22"/>
              </w:rPr>
              <w:t> </w:t>
            </w:r>
          </w:p>
        </w:tc>
        <w:tc>
          <w:tcPr>
            <w:tcW w:w="4664" w:type="dxa"/>
            <w:vAlign w:val="center"/>
          </w:tcPr>
          <w:p w14:paraId="69C66003" w14:textId="5A139852" w:rsidR="00AC5E4D" w:rsidRPr="00364EDC" w:rsidRDefault="00677657" w:rsidP="00514B6E">
            <w:pPr>
              <w:ind w:right="51"/>
              <w:jc w:val="center"/>
              <w:rPr>
                <w:rFonts w:cs="Arial"/>
                <w:b/>
                <w:color w:val="000000" w:themeColor="text1"/>
                <w:sz w:val="20"/>
                <w:szCs w:val="20"/>
              </w:rPr>
            </w:pPr>
            <w:r w:rsidRPr="00364EDC">
              <w:rPr>
                <w:rFonts w:cs="Arial"/>
                <w:b/>
                <w:color w:val="000000" w:themeColor="text1"/>
                <w:sz w:val="20"/>
                <w:szCs w:val="20"/>
              </w:rPr>
              <w:t xml:space="preserve">NO APLICA </w:t>
            </w:r>
          </w:p>
        </w:tc>
      </w:tr>
      <w:tr w:rsidR="00185CC2" w:rsidRPr="00AC5E4D" w14:paraId="26AFFA47" w14:textId="77777777" w:rsidTr="00AC5E4D">
        <w:trPr>
          <w:trHeight w:val="690"/>
          <w:tblCellSpacing w:w="20" w:type="dxa"/>
        </w:trPr>
        <w:tc>
          <w:tcPr>
            <w:tcW w:w="4521" w:type="dxa"/>
            <w:vAlign w:val="center"/>
          </w:tcPr>
          <w:p w14:paraId="720FA11E" w14:textId="77777777" w:rsidR="00737F2C" w:rsidRPr="00AC5E4D" w:rsidRDefault="00737F2C" w:rsidP="00D6793C">
            <w:pPr>
              <w:ind w:right="38"/>
              <w:jc w:val="center"/>
              <w:rPr>
                <w:rFonts w:cs="Arial"/>
                <w:bCs/>
                <w:color w:val="000000" w:themeColor="text1"/>
                <w:sz w:val="20"/>
                <w:szCs w:val="20"/>
              </w:rPr>
            </w:pPr>
            <w:bookmarkStart w:id="3" w:name="_Hlk41925353"/>
            <w:r w:rsidRPr="00AC5E4D">
              <w:rPr>
                <w:rFonts w:cs="Arial"/>
                <w:bCs/>
                <w:color w:val="000000" w:themeColor="text1"/>
                <w:sz w:val="20"/>
                <w:szCs w:val="20"/>
              </w:rPr>
              <w:t xml:space="preserve">JUNTA DE ACLARACIONES DE LA CONVOCATORIA </w:t>
            </w:r>
          </w:p>
          <w:p w14:paraId="5CA4E984" w14:textId="77777777" w:rsidR="00737F2C" w:rsidRPr="00AC5E4D" w:rsidRDefault="00737F2C"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w:t>
            </w:r>
          </w:p>
        </w:tc>
        <w:tc>
          <w:tcPr>
            <w:tcW w:w="4664" w:type="dxa"/>
            <w:vAlign w:val="center"/>
          </w:tcPr>
          <w:p w14:paraId="3D9F6344" w14:textId="125FE6A4" w:rsidR="00737F2C" w:rsidRPr="00AC5E4D" w:rsidRDefault="00B51BD3" w:rsidP="00D6793C">
            <w:pPr>
              <w:ind w:right="51"/>
              <w:jc w:val="center"/>
              <w:rPr>
                <w:rFonts w:cs="Arial"/>
                <w:b/>
                <w:color w:val="000000" w:themeColor="text1"/>
                <w:sz w:val="20"/>
                <w:szCs w:val="20"/>
                <w:highlight w:val="yellow"/>
              </w:rPr>
            </w:pPr>
            <w:r w:rsidRPr="00364EDC">
              <w:rPr>
                <w:rFonts w:cs="Arial"/>
                <w:b/>
                <w:color w:val="000000" w:themeColor="text1"/>
                <w:sz w:val="20"/>
                <w:szCs w:val="20"/>
              </w:rPr>
              <w:t>NO APLICA</w:t>
            </w:r>
          </w:p>
        </w:tc>
      </w:tr>
      <w:tr w:rsidR="00185CC2" w:rsidRPr="00AC5E4D" w14:paraId="0292E364" w14:textId="77777777" w:rsidTr="00AC5E4D">
        <w:trPr>
          <w:trHeight w:val="690"/>
          <w:tblCellSpacing w:w="20" w:type="dxa"/>
        </w:trPr>
        <w:tc>
          <w:tcPr>
            <w:tcW w:w="4521" w:type="dxa"/>
            <w:vAlign w:val="center"/>
          </w:tcPr>
          <w:p w14:paraId="48212FB6"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 DE PRESENTACIÓN Y APERTURA DE PROPOSICIONES</w:t>
            </w:r>
          </w:p>
        </w:tc>
        <w:tc>
          <w:tcPr>
            <w:tcW w:w="4664" w:type="dxa"/>
            <w:vAlign w:val="center"/>
          </w:tcPr>
          <w:p w14:paraId="10DAE568" w14:textId="415E16A0" w:rsidR="00AC5E4D" w:rsidRPr="00886B36" w:rsidRDefault="00150277" w:rsidP="00D6793C">
            <w:pPr>
              <w:ind w:right="51"/>
              <w:jc w:val="center"/>
              <w:rPr>
                <w:rFonts w:cs="Arial"/>
                <w:b/>
                <w:color w:val="000000" w:themeColor="text1"/>
                <w:sz w:val="20"/>
                <w:szCs w:val="20"/>
              </w:rPr>
            </w:pPr>
            <w:r w:rsidRPr="00886B36">
              <w:rPr>
                <w:rFonts w:cs="Arial"/>
                <w:b/>
                <w:color w:val="000000" w:themeColor="text1"/>
                <w:sz w:val="20"/>
                <w:szCs w:val="20"/>
              </w:rPr>
              <w:t>0</w:t>
            </w:r>
            <w:r w:rsidR="00B832C5" w:rsidRPr="00886B36">
              <w:rPr>
                <w:rFonts w:cs="Arial"/>
                <w:b/>
                <w:color w:val="000000" w:themeColor="text1"/>
                <w:sz w:val="20"/>
                <w:szCs w:val="20"/>
              </w:rPr>
              <w:t>6</w:t>
            </w:r>
            <w:r w:rsidRPr="00886B36">
              <w:rPr>
                <w:rFonts w:cs="Arial"/>
                <w:b/>
                <w:color w:val="000000" w:themeColor="text1"/>
                <w:sz w:val="20"/>
                <w:szCs w:val="20"/>
              </w:rPr>
              <w:t xml:space="preserve"> DE MARZO</w:t>
            </w:r>
            <w:r w:rsidR="00AC5E4D" w:rsidRPr="00886B36">
              <w:rPr>
                <w:rFonts w:cs="Arial"/>
                <w:b/>
                <w:color w:val="000000" w:themeColor="text1"/>
                <w:sz w:val="20"/>
                <w:szCs w:val="20"/>
              </w:rPr>
              <w:t xml:space="preserve"> DE 2024</w:t>
            </w:r>
          </w:p>
          <w:p w14:paraId="227877A6" w14:textId="36A4DEBF" w:rsidR="00737F2C" w:rsidRPr="00886B36" w:rsidRDefault="00737F2C" w:rsidP="00D6793C">
            <w:pPr>
              <w:ind w:right="51"/>
              <w:jc w:val="center"/>
              <w:rPr>
                <w:rFonts w:cs="Arial"/>
                <w:b/>
                <w:color w:val="000000" w:themeColor="text1"/>
                <w:sz w:val="20"/>
                <w:szCs w:val="20"/>
              </w:rPr>
            </w:pPr>
            <w:r w:rsidRPr="00886B36">
              <w:rPr>
                <w:rFonts w:cs="Arial"/>
                <w:b/>
                <w:color w:val="000000" w:themeColor="text1"/>
                <w:sz w:val="20"/>
                <w:szCs w:val="20"/>
              </w:rPr>
              <w:t xml:space="preserve">A LAS </w:t>
            </w:r>
            <w:r w:rsidR="00B832C5" w:rsidRPr="00886B36">
              <w:rPr>
                <w:rFonts w:cs="Arial"/>
                <w:b/>
                <w:color w:val="000000" w:themeColor="text1"/>
                <w:sz w:val="20"/>
                <w:szCs w:val="20"/>
              </w:rPr>
              <w:t>08</w:t>
            </w:r>
            <w:r w:rsidRPr="00886B36">
              <w:rPr>
                <w:rFonts w:cs="Arial"/>
                <w:b/>
                <w:color w:val="000000" w:themeColor="text1"/>
                <w:sz w:val="20"/>
                <w:szCs w:val="20"/>
              </w:rPr>
              <w:t xml:space="preserve">:00 </w:t>
            </w:r>
            <w:r w:rsidRPr="00886B36" w:rsidDel="007C384B">
              <w:rPr>
                <w:rFonts w:cs="Arial"/>
                <w:b/>
                <w:color w:val="000000" w:themeColor="text1"/>
                <w:sz w:val="20"/>
                <w:szCs w:val="20"/>
              </w:rPr>
              <w:t>HRS.</w:t>
            </w:r>
          </w:p>
        </w:tc>
      </w:tr>
      <w:tr w:rsidR="00185CC2" w:rsidRPr="00AC5E4D" w14:paraId="6A9B6ABF" w14:textId="77777777" w:rsidTr="00AC5E4D">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2B4E1CCF" w:rsidR="00AC5E4D" w:rsidRPr="00886B36" w:rsidRDefault="00671C1E" w:rsidP="00D6793C">
            <w:pPr>
              <w:ind w:right="51"/>
              <w:jc w:val="center"/>
              <w:rPr>
                <w:rFonts w:cs="Arial"/>
                <w:b/>
                <w:color w:val="000000" w:themeColor="text1"/>
                <w:sz w:val="20"/>
                <w:szCs w:val="20"/>
              </w:rPr>
            </w:pPr>
            <w:r w:rsidRPr="00886B36">
              <w:rPr>
                <w:rFonts w:cs="Arial"/>
                <w:b/>
                <w:color w:val="000000" w:themeColor="text1"/>
                <w:sz w:val="20"/>
                <w:szCs w:val="20"/>
              </w:rPr>
              <w:t>0</w:t>
            </w:r>
            <w:r w:rsidR="001A0FFC" w:rsidRPr="00886B36">
              <w:rPr>
                <w:rFonts w:cs="Arial"/>
                <w:b/>
                <w:color w:val="000000" w:themeColor="text1"/>
                <w:sz w:val="20"/>
                <w:szCs w:val="20"/>
              </w:rPr>
              <w:t>6</w:t>
            </w:r>
            <w:r w:rsidRPr="00886B36">
              <w:rPr>
                <w:rFonts w:cs="Arial"/>
                <w:b/>
                <w:color w:val="000000" w:themeColor="text1"/>
                <w:sz w:val="20"/>
                <w:szCs w:val="20"/>
              </w:rPr>
              <w:t xml:space="preserve"> DE MARZO</w:t>
            </w:r>
            <w:r w:rsidR="00AC5E4D" w:rsidRPr="00886B36">
              <w:rPr>
                <w:rFonts w:cs="Arial"/>
                <w:b/>
                <w:color w:val="000000" w:themeColor="text1"/>
                <w:sz w:val="20"/>
                <w:szCs w:val="20"/>
              </w:rPr>
              <w:t xml:space="preserve"> DE 2024</w:t>
            </w:r>
          </w:p>
          <w:p w14:paraId="6E69C445" w14:textId="5EB1D111" w:rsidR="00737F2C" w:rsidRPr="00886B36" w:rsidRDefault="00AC5E4D" w:rsidP="00D6793C">
            <w:pPr>
              <w:ind w:right="51"/>
              <w:jc w:val="center"/>
              <w:rPr>
                <w:rFonts w:cs="Arial"/>
                <w:b/>
                <w:color w:val="000000" w:themeColor="text1"/>
                <w:sz w:val="20"/>
                <w:szCs w:val="20"/>
              </w:rPr>
            </w:pPr>
            <w:r w:rsidRPr="00886B36">
              <w:rPr>
                <w:rFonts w:cs="Arial"/>
                <w:b/>
                <w:color w:val="000000" w:themeColor="text1"/>
                <w:sz w:val="20"/>
                <w:szCs w:val="20"/>
              </w:rPr>
              <w:t>A</w:t>
            </w:r>
            <w:r w:rsidR="00737F2C" w:rsidRPr="00886B36">
              <w:rPr>
                <w:rFonts w:cs="Arial"/>
                <w:b/>
                <w:color w:val="000000" w:themeColor="text1"/>
                <w:sz w:val="20"/>
                <w:szCs w:val="20"/>
              </w:rPr>
              <w:t xml:space="preserve"> LAS </w:t>
            </w:r>
            <w:r w:rsidR="00BF435F" w:rsidRPr="00886B36">
              <w:rPr>
                <w:rFonts w:cs="Arial"/>
                <w:b/>
                <w:color w:val="000000" w:themeColor="text1"/>
                <w:sz w:val="20"/>
                <w:szCs w:val="20"/>
              </w:rPr>
              <w:t>1</w:t>
            </w:r>
            <w:r w:rsidR="00B832C5" w:rsidRPr="00886B36">
              <w:rPr>
                <w:rFonts w:cs="Arial"/>
                <w:b/>
                <w:color w:val="000000" w:themeColor="text1"/>
                <w:sz w:val="20"/>
                <w:szCs w:val="20"/>
              </w:rPr>
              <w:t>7</w:t>
            </w:r>
            <w:r w:rsidR="00C77B32" w:rsidRPr="00886B36">
              <w:rPr>
                <w:rFonts w:cs="Arial"/>
                <w:b/>
                <w:color w:val="000000" w:themeColor="text1"/>
                <w:sz w:val="20"/>
                <w:szCs w:val="20"/>
              </w:rPr>
              <w:t>:</w:t>
            </w:r>
            <w:r w:rsidR="00E457A5" w:rsidRPr="00886B36">
              <w:rPr>
                <w:rFonts w:cs="Arial"/>
                <w:b/>
                <w:color w:val="000000" w:themeColor="text1"/>
                <w:sz w:val="20"/>
                <w:szCs w:val="20"/>
              </w:rPr>
              <w:t>0</w:t>
            </w:r>
            <w:r w:rsidR="00DC525C" w:rsidRPr="00886B36">
              <w:rPr>
                <w:rFonts w:cs="Arial"/>
                <w:b/>
                <w:color w:val="000000" w:themeColor="text1"/>
                <w:sz w:val="20"/>
                <w:szCs w:val="20"/>
              </w:rPr>
              <w:t>0</w:t>
            </w:r>
            <w:r w:rsidR="00737F2C" w:rsidRPr="00886B36" w:rsidDel="007C384B">
              <w:rPr>
                <w:rFonts w:cs="Arial"/>
                <w:b/>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01CFA6CC" w:rsidR="00737F2C" w:rsidRPr="00AC5E4D" w:rsidRDefault="00737F2C" w:rsidP="00D6793C">
            <w:pPr>
              <w:jc w:val="center"/>
              <w:rPr>
                <w:rFonts w:cs="Arial"/>
                <w:b/>
                <w:caps/>
                <w:sz w:val="20"/>
                <w:szCs w:val="20"/>
              </w:rPr>
            </w:pPr>
            <w:r w:rsidRPr="00AC5E4D">
              <w:rPr>
                <w:rFonts w:cs="Arial"/>
                <w:b/>
                <w:sz w:val="20"/>
                <w:szCs w:val="20"/>
              </w:rPr>
              <w:t xml:space="preserve">DESCRIPCIÓN DE LA </w:t>
            </w:r>
            <w:r w:rsidR="000475B7" w:rsidRPr="000475B7">
              <w:rPr>
                <w:rFonts w:cs="Arial"/>
                <w:b/>
                <w:sz w:val="20"/>
                <w:szCs w:val="20"/>
              </w:rPr>
              <w:t xml:space="preserve">INVITACIÓN A CUANDO MENOS TRES PERSONAS  </w:t>
            </w:r>
            <w:r w:rsidR="000475B7" w:rsidRPr="00AC5E4D">
              <w:rPr>
                <w:rFonts w:cs="Arial"/>
                <w:b/>
                <w:sz w:val="20"/>
                <w:szCs w:val="20"/>
              </w:rPr>
              <w:t xml:space="preserve">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2C3E54DE" w:rsidR="00737F2C" w:rsidRPr="00AC5E4D" w:rsidRDefault="00737F2C" w:rsidP="000475B7">
            <w:pPr>
              <w:jc w:val="both"/>
              <w:rPr>
                <w:rFonts w:cs="Arial"/>
                <w:b/>
                <w:bCs/>
                <w:sz w:val="20"/>
                <w:szCs w:val="20"/>
              </w:rPr>
            </w:pPr>
            <w:r w:rsidRPr="00AC5E4D">
              <w:rPr>
                <w:rFonts w:cs="Arial"/>
                <w:b/>
                <w:sz w:val="20"/>
                <w:szCs w:val="20"/>
                <w:lang w:val="es-MX" w:eastAsia="es-MX"/>
              </w:rPr>
              <w:t>DATOS GENERALES O DE IDENTIFICACIÓN DE LA</w:t>
            </w:r>
            <w:r w:rsidR="000475B7" w:rsidRPr="00AC5E4D">
              <w:rPr>
                <w:rFonts w:cs="Arial"/>
                <w:b/>
                <w:sz w:val="20"/>
                <w:szCs w:val="20"/>
                <w:lang w:val="es-MX" w:eastAsia="es-MX"/>
              </w:rPr>
              <w:t xml:space="preserve"> </w:t>
            </w:r>
            <w:r w:rsidR="000475B7" w:rsidRPr="000475B7">
              <w:rPr>
                <w:rFonts w:cs="Arial"/>
                <w:b/>
                <w:sz w:val="20"/>
                <w:szCs w:val="20"/>
                <w:lang w:val="es-MX" w:eastAsia="es-MX"/>
              </w:rPr>
              <w:t xml:space="preserve">INVITACIÓN A CUANDO MENOS TRES PERSONAS  </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426563B6" w:rsidR="00737F2C" w:rsidRPr="00AC5E4D" w:rsidRDefault="003569AD" w:rsidP="00D6793C">
            <w:pPr>
              <w:jc w:val="both"/>
              <w:rPr>
                <w:rFonts w:cs="Arial"/>
                <w:sz w:val="20"/>
                <w:szCs w:val="20"/>
                <w:lang w:val="es-MX"/>
              </w:rPr>
            </w:pPr>
            <w:r>
              <w:rPr>
                <w:rFonts w:cs="Arial"/>
                <w:sz w:val="20"/>
                <w:szCs w:val="20"/>
                <w:lang w:val="es-MX"/>
              </w:rPr>
              <w:t xml:space="preserve">Invitación a Cuando Menos Tres Personas </w:t>
            </w:r>
            <w:r w:rsidR="00737F2C" w:rsidRPr="00AC5E4D">
              <w:rPr>
                <w:rFonts w:cs="Arial"/>
                <w:sz w:val="20"/>
                <w:szCs w:val="20"/>
                <w:lang w:val="es-MX"/>
              </w:rPr>
              <w:t xml:space="preserve">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4BE62D10"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8AF9FE4" w:rsidR="00737F2C" w:rsidRPr="00AC5E4D" w:rsidRDefault="00737F2C" w:rsidP="000475B7">
            <w:pPr>
              <w:jc w:val="both"/>
              <w:rPr>
                <w:rFonts w:cs="Arial"/>
                <w:sz w:val="20"/>
                <w:szCs w:val="20"/>
                <w:lang w:val="es-MX"/>
              </w:rPr>
            </w:pPr>
            <w:r w:rsidRPr="00AC5E4D">
              <w:rPr>
                <w:rFonts w:cs="Arial"/>
                <w:b/>
                <w:sz w:val="20"/>
                <w:szCs w:val="20"/>
                <w:lang w:val="es-MX" w:eastAsia="es-MX"/>
              </w:rPr>
              <w:t xml:space="preserve">OBJETO Y ALCANCE DE LA </w:t>
            </w:r>
            <w:r w:rsidR="000475B7" w:rsidRPr="000475B7">
              <w:rPr>
                <w:rFonts w:cs="Arial"/>
                <w:b/>
                <w:sz w:val="20"/>
                <w:szCs w:val="20"/>
                <w:lang w:val="es-MX" w:eastAsia="es-MX"/>
              </w:rPr>
              <w:t xml:space="preserve">INVITACIÓN A CUANDO MENOS TRES PERSONAS  </w:t>
            </w:r>
            <w:r w:rsidR="000475B7" w:rsidRPr="00AC5E4D">
              <w:rPr>
                <w:rFonts w:cs="Arial"/>
                <w:b/>
                <w:sz w:val="20"/>
                <w:szCs w:val="20"/>
                <w:lang w:val="es-MX" w:eastAsia="es-MX"/>
              </w:rPr>
              <w:t>(ANEXO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C363B5" w:rsidRPr="00C363B5" w14:paraId="7EA474F5" w14:textId="77777777" w:rsidTr="007B6170">
        <w:trPr>
          <w:trHeight w:val="284"/>
          <w:tblCellSpacing w:w="20" w:type="dxa"/>
          <w:jc w:val="center"/>
        </w:trPr>
        <w:tc>
          <w:tcPr>
            <w:tcW w:w="1768" w:type="dxa"/>
            <w:vAlign w:val="center"/>
          </w:tcPr>
          <w:p w14:paraId="0F005C59" w14:textId="41F32365" w:rsidR="00C363B5" w:rsidRPr="00C363B5" w:rsidRDefault="00C363B5" w:rsidP="00D6793C">
            <w:pPr>
              <w:jc w:val="center"/>
              <w:rPr>
                <w:rFonts w:cs="Arial"/>
                <w:sz w:val="20"/>
                <w:szCs w:val="20"/>
              </w:rPr>
            </w:pPr>
            <w:r w:rsidRPr="00C363B5">
              <w:rPr>
                <w:rFonts w:cs="Arial"/>
                <w:sz w:val="20"/>
                <w:szCs w:val="20"/>
              </w:rPr>
              <w:t>j)</w:t>
            </w:r>
          </w:p>
        </w:tc>
        <w:tc>
          <w:tcPr>
            <w:tcW w:w="8728" w:type="dxa"/>
            <w:vAlign w:val="center"/>
          </w:tcPr>
          <w:p w14:paraId="1BE36B9F" w14:textId="1606F523" w:rsidR="00C363B5" w:rsidRPr="00C363B5" w:rsidRDefault="00C363B5" w:rsidP="00D6793C">
            <w:pPr>
              <w:jc w:val="both"/>
              <w:rPr>
                <w:rFonts w:cs="Arial"/>
                <w:sz w:val="20"/>
                <w:szCs w:val="20"/>
                <w:lang w:val="es-MX"/>
              </w:rPr>
            </w:pPr>
            <w:r w:rsidRPr="00C363B5">
              <w:rPr>
                <w:rFonts w:cs="Arial"/>
                <w:sz w:val="20"/>
                <w:szCs w:val="20"/>
                <w:lang w:val="es-MX"/>
              </w:rPr>
              <w:t xml:space="preserve">Participación </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4CB43393" w:rsidR="00737F2C" w:rsidRPr="00AC5E4D" w:rsidRDefault="00737F2C" w:rsidP="00D6793C">
            <w:pPr>
              <w:rPr>
                <w:rFonts w:cs="Arial"/>
                <w:sz w:val="20"/>
                <w:szCs w:val="20"/>
                <w:lang w:val="es-MX"/>
              </w:rPr>
            </w:pPr>
            <w:r w:rsidRPr="00AC5E4D">
              <w:rPr>
                <w:rFonts w:cs="Arial"/>
                <w:sz w:val="20"/>
                <w:szCs w:val="20"/>
                <w:lang w:val="es-MX"/>
              </w:rPr>
              <w:t xml:space="preserve">Proposiciones para esta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lastRenderedPageBreak/>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17DE8A8F"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 xml:space="preserve">Manifestación de interés en participar en la </w:t>
            </w:r>
            <w:r w:rsidR="000475B7">
              <w:rPr>
                <w:rFonts w:cs="Arial"/>
                <w:sz w:val="20"/>
                <w:szCs w:val="20"/>
                <w:lang w:val="es-MX"/>
              </w:rPr>
              <w:t>Invitación</w:t>
            </w:r>
            <w:r w:rsidRPr="00AC5E4D">
              <w:rPr>
                <w:rFonts w:cs="Arial"/>
                <w:sz w:val="20"/>
                <w:szCs w:val="20"/>
                <w:lang w:val="es-MX"/>
              </w:rPr>
              <w:t xml:space="preserve">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6CE50CC3"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Carta de aceptación de la convocatoria de la </w:t>
            </w:r>
            <w:r w:rsidR="000475B7">
              <w:rPr>
                <w:rFonts w:cs="Arial"/>
                <w:sz w:val="20"/>
                <w:szCs w:val="20"/>
                <w:lang w:val="es-MX"/>
              </w:rPr>
              <w:t xml:space="preserve">Invitación </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5A5A741A"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 xml:space="preserve">Manifestación de interés en participar en la </w:t>
            </w:r>
            <w:r w:rsidR="000475B7">
              <w:rPr>
                <w:rFonts w:cs="Arial"/>
                <w:sz w:val="20"/>
                <w:szCs w:val="20"/>
                <w:lang w:val="es-MX"/>
              </w:rPr>
              <w:t>Invitación</w:t>
            </w:r>
            <w:r w:rsidR="007B6170" w:rsidRPr="00AC5E4D">
              <w:rPr>
                <w:rFonts w:cs="Arial"/>
                <w:sz w:val="20"/>
                <w:szCs w:val="20"/>
                <w:lang w:val="es-MX"/>
              </w:rPr>
              <w:t xml:space="preserve">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098C8E19" w:rsidR="00737F2C" w:rsidRPr="00AC5E4D" w:rsidRDefault="00737F2C" w:rsidP="00D6793C">
            <w:pPr>
              <w:jc w:val="both"/>
              <w:rPr>
                <w:rFonts w:cs="Arial"/>
                <w:b/>
                <w:sz w:val="20"/>
                <w:szCs w:val="20"/>
                <w:u w:val="single"/>
                <w:lang w:val="es-MX"/>
              </w:rPr>
            </w:pPr>
            <w:r w:rsidRPr="00AC5E4D">
              <w:rPr>
                <w:rFonts w:cs="Arial"/>
                <w:sz w:val="20"/>
                <w:szCs w:val="20"/>
                <w:lang w:val="es-MX"/>
              </w:rPr>
              <w:t xml:space="preserve">7: Carta de aceptación de la convocatoria de la </w:t>
            </w:r>
            <w:r w:rsidR="000475B7">
              <w:rPr>
                <w:rFonts w:cs="Arial"/>
                <w:sz w:val="20"/>
                <w:szCs w:val="20"/>
                <w:lang w:val="es-MX"/>
              </w:rPr>
              <w:t>Invitación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0BBC4FB3"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 xml:space="preserve">CONVOCATORIA PARA LA </w:t>
      </w:r>
      <w:r w:rsidR="003569AD" w:rsidRPr="003569AD">
        <w:rPr>
          <w:rFonts w:cs="Arial"/>
          <w:b/>
          <w:sz w:val="20"/>
          <w:szCs w:val="20"/>
        </w:rPr>
        <w:t xml:space="preserve">INVITACIÓN A CUANDO MENOS TRES PERSONAS </w:t>
      </w:r>
    </w:p>
    <w:p w14:paraId="6F008CED" w14:textId="0467575D" w:rsidR="00737F2C" w:rsidRPr="00AC5E4D" w:rsidRDefault="003C454C" w:rsidP="00D6793C">
      <w:pPr>
        <w:widowControl w:val="0"/>
        <w:jc w:val="center"/>
        <w:rPr>
          <w:rFonts w:cs="Arial"/>
          <w:b/>
          <w:bCs/>
          <w:sz w:val="20"/>
          <w:szCs w:val="20"/>
        </w:rPr>
      </w:pPr>
      <w:r w:rsidRPr="00911D75">
        <w:rPr>
          <w:rFonts w:cs="Arial"/>
          <w:b/>
          <w:bCs/>
          <w:sz w:val="20"/>
          <w:szCs w:val="20"/>
        </w:rPr>
        <w:t>41100100-</w:t>
      </w:r>
      <w:r w:rsidR="003569AD" w:rsidRPr="00911D75">
        <w:rPr>
          <w:rFonts w:cs="Arial"/>
          <w:b/>
          <w:bCs/>
          <w:sz w:val="20"/>
          <w:szCs w:val="20"/>
        </w:rPr>
        <w:t>IR01</w:t>
      </w:r>
      <w:r w:rsidRPr="00911D75">
        <w:rPr>
          <w:rFonts w:cs="Arial"/>
          <w:b/>
          <w:bCs/>
          <w:sz w:val="20"/>
          <w:szCs w:val="20"/>
        </w:rPr>
        <w:t>-2</w:t>
      </w:r>
      <w:r w:rsidR="00185D7E" w:rsidRPr="00911D75">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513A58FF"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 xml:space="preserve">DATOS GENERALES O DE IDENTIFICACIÓN DE LA </w:t>
      </w:r>
      <w:r w:rsidR="000475B7" w:rsidRPr="000475B7">
        <w:rPr>
          <w:rFonts w:cs="Arial"/>
          <w:b/>
          <w:sz w:val="20"/>
          <w:szCs w:val="20"/>
          <w:u w:val="single"/>
          <w:lang w:val="es-MX" w:eastAsia="es-MX"/>
        </w:rPr>
        <w:t xml:space="preserve">INVITACIÓN A CUANDO MENOS TRES PERSONAS  </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25CCDD1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Comisión Federal de Competencia Económica, a la que en lo sucesivo se le denominará “La Convocante”, en cumplimiento a las disposiciones que establece el artículo 134 de la Constitución Política de los Estados Unidos Mexicanos y a lo que establece el Capítulo </w:t>
      </w:r>
      <w:r w:rsidR="0092706F">
        <w:rPr>
          <w:rFonts w:cs="Arial"/>
          <w:sz w:val="20"/>
          <w:szCs w:val="20"/>
        </w:rPr>
        <w:t>Cuarto</w:t>
      </w:r>
      <w:r w:rsidRPr="00AC5E4D">
        <w:rPr>
          <w:rFonts w:cs="Arial"/>
          <w:sz w:val="20"/>
          <w:szCs w:val="20"/>
        </w:rPr>
        <w:t xml:space="preserve"> “</w:t>
      </w:r>
      <w:r w:rsidR="0092706F" w:rsidRPr="0092706F">
        <w:rPr>
          <w:rFonts w:cs="Arial"/>
          <w:sz w:val="20"/>
          <w:szCs w:val="20"/>
        </w:rPr>
        <w:t>Invitación a Cuando Menos Tres Personas</w:t>
      </w:r>
      <w:r w:rsidRPr="00AC5E4D">
        <w:rPr>
          <w:rFonts w:cs="Arial"/>
          <w:sz w:val="20"/>
          <w:szCs w:val="20"/>
        </w:rPr>
        <w:t>”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 xml:space="preserve">realiza la presente Convocatoria a </w:t>
      </w:r>
      <w:r w:rsidR="0092706F" w:rsidRPr="0092706F">
        <w:rPr>
          <w:rFonts w:cs="Arial"/>
          <w:sz w:val="20"/>
          <w:szCs w:val="20"/>
        </w:rPr>
        <w:t>Invitación a Cuando Menos Tres Personas</w:t>
      </w:r>
      <w:r w:rsidRPr="00AC5E4D">
        <w:rPr>
          <w:rFonts w:cs="Arial"/>
          <w:sz w:val="20"/>
          <w:szCs w:val="20"/>
        </w:rPr>
        <w:t>.</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3E08A7A4" w:rsidR="00737F2C" w:rsidRPr="00AC5E4D" w:rsidRDefault="003569AD" w:rsidP="00D6793C">
      <w:pPr>
        <w:pStyle w:val="Prrafodelista"/>
        <w:numPr>
          <w:ilvl w:val="0"/>
          <w:numId w:val="2"/>
        </w:numPr>
        <w:ind w:right="420"/>
        <w:jc w:val="both"/>
        <w:rPr>
          <w:rFonts w:cs="Arial"/>
          <w:b/>
          <w:sz w:val="20"/>
          <w:szCs w:val="20"/>
        </w:rPr>
      </w:pPr>
      <w:r w:rsidRPr="003569AD">
        <w:rPr>
          <w:rFonts w:cs="Arial"/>
          <w:sz w:val="20"/>
          <w:szCs w:val="20"/>
        </w:rPr>
        <w:t xml:space="preserve">Invitación </w:t>
      </w:r>
      <w:r>
        <w:rPr>
          <w:rFonts w:cs="Arial"/>
          <w:sz w:val="20"/>
          <w:szCs w:val="20"/>
        </w:rPr>
        <w:t xml:space="preserve">a </w:t>
      </w:r>
      <w:r w:rsidRPr="003569AD">
        <w:rPr>
          <w:rFonts w:cs="Arial"/>
          <w:sz w:val="20"/>
          <w:szCs w:val="20"/>
        </w:rPr>
        <w:t>Cuando Menos Tres Personas</w:t>
      </w:r>
      <w:r w:rsidR="00737F2C" w:rsidRPr="00AC5E4D">
        <w:rPr>
          <w:rFonts w:cs="Arial"/>
          <w:sz w:val="20"/>
          <w:szCs w:val="20"/>
        </w:rPr>
        <w:t xml:space="preserve">, en la cual </w:t>
      </w:r>
      <w:r w:rsidR="00737F2C"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73D35CFB"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w:t>
      </w:r>
      <w:r w:rsidRPr="00C363B5">
        <w:rPr>
          <w:rFonts w:cs="Arial"/>
          <w:sz w:val="20"/>
          <w:szCs w:val="20"/>
        </w:rPr>
        <w:t xml:space="preserve">comunicación electrónica, conforme al Acuerdo por el que se establecen las disposiciones para el uso de medios remotos de comunicación electrónica, en el envío de propuestas dentro de las </w:t>
      </w:r>
      <w:r w:rsidR="0092706F" w:rsidRPr="00C363B5">
        <w:rPr>
          <w:rFonts w:cs="Arial"/>
          <w:sz w:val="20"/>
          <w:szCs w:val="20"/>
        </w:rPr>
        <w:t xml:space="preserve">Invitación a Cuando Menos Tres Personas  </w:t>
      </w:r>
      <w:r w:rsidRPr="00C363B5">
        <w:rPr>
          <w:rFonts w:cs="Arial"/>
          <w:sz w:val="20"/>
          <w:szCs w:val="20"/>
        </w:rPr>
        <w:t>que celebren las dependencias y entidades de la Administración Pública Federal,</w:t>
      </w:r>
      <w:r w:rsidRPr="00AC5E4D">
        <w:rPr>
          <w:rFonts w:cs="Arial"/>
          <w:sz w:val="20"/>
          <w:szCs w:val="20"/>
        </w:rPr>
        <w:t xml:space="preserve">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B56CC82" w:rsidR="0046582B" w:rsidRPr="00911D75" w:rsidRDefault="00737F2C" w:rsidP="00D6793C">
      <w:pPr>
        <w:pStyle w:val="Prrafodelista"/>
        <w:numPr>
          <w:ilvl w:val="0"/>
          <w:numId w:val="2"/>
        </w:numPr>
        <w:ind w:right="51"/>
        <w:jc w:val="both"/>
        <w:rPr>
          <w:rFonts w:cs="Arial"/>
          <w:sz w:val="20"/>
          <w:szCs w:val="20"/>
        </w:rPr>
      </w:pPr>
      <w:r w:rsidRPr="00911D75">
        <w:rPr>
          <w:rFonts w:cs="Arial"/>
          <w:sz w:val="20"/>
          <w:szCs w:val="20"/>
        </w:rPr>
        <w:t xml:space="preserve">El número de identificación de la Convocatoria es </w:t>
      </w:r>
      <w:r w:rsidR="003C454C" w:rsidRPr="00911D75">
        <w:rPr>
          <w:rFonts w:cs="Arial"/>
          <w:b/>
          <w:bCs/>
          <w:color w:val="000000" w:themeColor="text1"/>
          <w:sz w:val="20"/>
          <w:szCs w:val="20"/>
        </w:rPr>
        <w:t>41100100-</w:t>
      </w:r>
      <w:r w:rsidR="003569AD" w:rsidRPr="00911D75">
        <w:rPr>
          <w:rFonts w:cs="Arial"/>
          <w:b/>
          <w:bCs/>
          <w:color w:val="000000" w:themeColor="text1"/>
          <w:sz w:val="20"/>
          <w:szCs w:val="20"/>
        </w:rPr>
        <w:t>IR01</w:t>
      </w:r>
      <w:r w:rsidR="003C454C" w:rsidRPr="00911D75">
        <w:rPr>
          <w:rFonts w:cs="Arial"/>
          <w:b/>
          <w:bCs/>
          <w:color w:val="000000" w:themeColor="text1"/>
          <w:sz w:val="20"/>
          <w:szCs w:val="20"/>
        </w:rPr>
        <w:t>-2</w:t>
      </w:r>
      <w:r w:rsidR="00185D7E" w:rsidRPr="00911D75">
        <w:rPr>
          <w:rFonts w:cs="Arial"/>
          <w:b/>
          <w:bCs/>
          <w:color w:val="000000" w:themeColor="text1"/>
          <w:sz w:val="20"/>
          <w:szCs w:val="20"/>
        </w:rPr>
        <w:t>4</w:t>
      </w:r>
      <w:bookmarkStart w:id="4" w:name="_Hlk148894282"/>
      <w:r w:rsidR="0046582B" w:rsidRPr="00911D75">
        <w:rPr>
          <w:rFonts w:cs="Arial"/>
          <w:b/>
          <w:bCs/>
          <w:color w:val="000000" w:themeColor="text1"/>
          <w:sz w:val="20"/>
          <w:szCs w:val="20"/>
        </w:rPr>
        <w:t xml:space="preserve">: </w:t>
      </w:r>
    </w:p>
    <w:bookmarkEnd w:id="4"/>
    <w:p w14:paraId="51937B37" w14:textId="3B1EBDE6" w:rsidR="00514B6E" w:rsidRPr="000F191E" w:rsidRDefault="00671C1E"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911D75">
        <w:rPr>
          <w:rFonts w:cs="Arial"/>
          <w:b/>
          <w:bCs/>
          <w:color w:val="000000" w:themeColor="text1"/>
          <w:sz w:val="20"/>
          <w:szCs w:val="20"/>
          <w:shd w:val="clear" w:color="auto" w:fill="FFFFFF"/>
        </w:rPr>
        <w:t>“</w:t>
      </w:r>
      <w:r w:rsidR="000F191E" w:rsidRPr="00911D75">
        <w:rPr>
          <w:rFonts w:cs="Arial"/>
          <w:b/>
          <w:bCs/>
          <w:sz w:val="20"/>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r w:rsidRPr="00911D75">
        <w:rPr>
          <w:rFonts w:cs="Arial"/>
          <w:b/>
          <w:bCs/>
          <w:color w:val="000000" w:themeColor="text1"/>
          <w:sz w:val="20"/>
          <w:szCs w:val="20"/>
          <w:shd w:val="clear" w:color="auto" w:fill="FFFFFF"/>
        </w:rPr>
        <w:t>”</w:t>
      </w:r>
    </w:p>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114"/>
        <w:gridCol w:w="4819"/>
      </w:tblGrid>
      <w:tr w:rsidR="00A60BDF" w:rsidRPr="00AC5E4D" w14:paraId="554D3C54" w14:textId="77777777" w:rsidTr="000F191E">
        <w:trPr>
          <w:jc w:val="center"/>
        </w:trPr>
        <w:tc>
          <w:tcPr>
            <w:tcW w:w="3114"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9"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0F191E">
        <w:trPr>
          <w:jc w:val="center"/>
        </w:trPr>
        <w:tc>
          <w:tcPr>
            <w:tcW w:w="3114" w:type="dxa"/>
            <w:vAlign w:val="center"/>
          </w:tcPr>
          <w:p w14:paraId="2F36378D" w14:textId="24C7C2E3" w:rsidR="009B3C60" w:rsidRPr="00AC5E4D" w:rsidRDefault="000F191E" w:rsidP="00D6793C">
            <w:pPr>
              <w:pStyle w:val="paragraph0"/>
              <w:spacing w:before="0" w:beforeAutospacing="0" w:after="0" w:afterAutospacing="0"/>
              <w:ind w:right="420"/>
              <w:jc w:val="center"/>
              <w:textAlignment w:val="baseline"/>
              <w:divId w:val="293802035"/>
              <w:rPr>
                <w:rFonts w:ascii="Arial" w:hAnsi="Arial" w:cs="Arial"/>
                <w:sz w:val="20"/>
                <w:szCs w:val="20"/>
                <w:highlight w:val="yellow"/>
                <w:lang w:val="es-ES" w:eastAsia="es-ES"/>
              </w:rPr>
            </w:pPr>
            <w:r w:rsidRPr="00911D75">
              <w:rPr>
                <w:rFonts w:ascii="Arial" w:hAnsi="Arial" w:cs="Arial"/>
                <w:sz w:val="20"/>
                <w:szCs w:val="20"/>
                <w:lang w:val="es-ES" w:eastAsia="es-ES"/>
              </w:rPr>
              <w:t>DEPF/2024/00105</w:t>
            </w:r>
          </w:p>
        </w:tc>
        <w:tc>
          <w:tcPr>
            <w:tcW w:w="4819" w:type="dxa"/>
            <w:vAlign w:val="center"/>
          </w:tcPr>
          <w:p w14:paraId="219C4973" w14:textId="6E357AC2" w:rsidR="000F191E" w:rsidRPr="000F191E" w:rsidRDefault="000F191E" w:rsidP="000F191E">
            <w:pPr>
              <w:tabs>
                <w:tab w:val="left" w:pos="3573"/>
              </w:tabs>
              <w:jc w:val="center"/>
              <w:rPr>
                <w:rFonts w:cs="Arial"/>
                <w:sz w:val="20"/>
                <w:szCs w:val="20"/>
              </w:rPr>
            </w:pPr>
            <w:r>
              <w:rPr>
                <w:rFonts w:cs="Arial"/>
                <w:sz w:val="20"/>
                <w:szCs w:val="20"/>
              </w:rPr>
              <w:t>A</w:t>
            </w:r>
            <w:r w:rsidRPr="000F191E">
              <w:rPr>
                <w:rFonts w:cs="Arial"/>
                <w:sz w:val="20"/>
                <w:szCs w:val="20"/>
              </w:rPr>
              <w:t xml:space="preserve">uditorías a los </w:t>
            </w:r>
          </w:p>
          <w:p w14:paraId="4DFDE19B" w14:textId="07C1EABD" w:rsidR="009B3C60" w:rsidRPr="00AC5E4D" w:rsidRDefault="000F191E" w:rsidP="000F191E">
            <w:pPr>
              <w:tabs>
                <w:tab w:val="left" w:pos="3573"/>
              </w:tabs>
              <w:jc w:val="center"/>
              <w:rPr>
                <w:rFonts w:cs="Arial"/>
                <w:sz w:val="20"/>
                <w:szCs w:val="20"/>
                <w:highlight w:val="yellow"/>
              </w:rPr>
            </w:pPr>
            <w:r w:rsidRPr="000F191E">
              <w:rPr>
                <w:rFonts w:cs="Arial"/>
                <w:sz w:val="20"/>
                <w:szCs w:val="20"/>
              </w:rPr>
              <w:t>Estados Financieros y Presupuestales e Impuesto Sobre Nóminas del ejercicio fiscal 2023</w:t>
            </w:r>
          </w:p>
        </w:tc>
      </w:tr>
    </w:tbl>
    <w:p w14:paraId="3B66F74B" w14:textId="14141F6F" w:rsidR="002378AD" w:rsidRDefault="002378AD" w:rsidP="00D6793C">
      <w:pPr>
        <w:ind w:right="420"/>
        <w:rPr>
          <w:rFonts w:cs="Arial"/>
          <w:sz w:val="20"/>
          <w:szCs w:val="20"/>
        </w:rPr>
      </w:pPr>
    </w:p>
    <w:p w14:paraId="4AE2B1A5" w14:textId="199F06B6" w:rsidR="00A03417" w:rsidRPr="0092706F" w:rsidRDefault="00A03417" w:rsidP="0092706F">
      <w:pPr>
        <w:pStyle w:val="Prrafodelista"/>
        <w:numPr>
          <w:ilvl w:val="0"/>
          <w:numId w:val="2"/>
        </w:numPr>
        <w:ind w:right="420"/>
        <w:rPr>
          <w:rFonts w:cs="Arial"/>
          <w:sz w:val="20"/>
          <w:szCs w:val="20"/>
        </w:rPr>
      </w:pPr>
      <w:r>
        <w:rPr>
          <w:rFonts w:cs="Arial"/>
          <w:sz w:val="20"/>
          <w:szCs w:val="20"/>
        </w:rPr>
        <w:t xml:space="preserve">El procedimiento de contratación es mediante </w:t>
      </w:r>
      <w:r w:rsidR="0092706F" w:rsidRPr="0092706F">
        <w:rPr>
          <w:rFonts w:cs="Arial"/>
          <w:sz w:val="20"/>
          <w:szCs w:val="20"/>
        </w:rPr>
        <w:t>Invitación a Cuando Menos Tres Personas</w:t>
      </w:r>
      <w:r w:rsidRPr="0092706F">
        <w:rPr>
          <w:rFonts w:cs="Arial"/>
          <w:sz w:val="20"/>
          <w:szCs w:val="20"/>
        </w:rPr>
        <w:t xml:space="preserve">.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E9226A6"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 xml:space="preserve">OBJETO Y ALCANCE DE </w:t>
      </w:r>
      <w:r w:rsidR="0092706F" w:rsidRPr="00AC5E4D">
        <w:rPr>
          <w:rFonts w:cs="Arial"/>
          <w:b/>
          <w:sz w:val="20"/>
          <w:szCs w:val="20"/>
          <w:u w:val="single"/>
          <w:lang w:val="es-MX" w:eastAsia="es-MX"/>
        </w:rPr>
        <w:t xml:space="preserve">LA </w:t>
      </w:r>
      <w:r w:rsidR="0092706F" w:rsidRPr="0092706F">
        <w:rPr>
          <w:rFonts w:cs="Arial"/>
          <w:b/>
          <w:sz w:val="20"/>
          <w:szCs w:val="20"/>
          <w:u w:val="single"/>
          <w:lang w:val="es-MX" w:eastAsia="es-MX"/>
        </w:rPr>
        <w:t xml:space="preserve">INVITACIÓN A CUANDO MENOS TRES PERSONAS  </w:t>
      </w:r>
      <w:r w:rsidR="0092706F" w:rsidRPr="00AC5E4D">
        <w:rPr>
          <w:rFonts w:cs="Arial"/>
          <w:b/>
          <w:sz w:val="20"/>
          <w:szCs w:val="20"/>
          <w:u w:val="single"/>
          <w:lang w:val="es-MX" w:eastAsia="es-MX"/>
        </w:rPr>
        <w:t xml:space="preserve"> </w:t>
      </w:r>
      <w:r w:rsidRPr="00AC5E4D">
        <w:rPr>
          <w:rFonts w:cs="Arial"/>
          <w:b/>
          <w:sz w:val="20"/>
          <w:szCs w:val="20"/>
          <w:u w:val="single"/>
          <w:lang w:val="es-MX" w:eastAsia="es-MX"/>
        </w:rPr>
        <w:t>(ANEXO TÉCNICO)</w:t>
      </w:r>
    </w:p>
    <w:p w14:paraId="5429A1BB" w14:textId="70855DF8" w:rsidR="009B3C60" w:rsidRPr="004E7144" w:rsidRDefault="00737F2C">
      <w:pPr>
        <w:pStyle w:val="Prrafodelista"/>
        <w:numPr>
          <w:ilvl w:val="0"/>
          <w:numId w:val="3"/>
        </w:numPr>
        <w:ind w:right="51"/>
        <w:jc w:val="both"/>
        <w:rPr>
          <w:rFonts w:cs="Arial"/>
          <w:sz w:val="20"/>
          <w:szCs w:val="20"/>
        </w:rPr>
      </w:pPr>
      <w:r w:rsidRPr="004E7144">
        <w:rPr>
          <w:rFonts w:cs="Arial"/>
          <w:sz w:val="20"/>
          <w:szCs w:val="20"/>
        </w:rPr>
        <w:lastRenderedPageBreak/>
        <w:t xml:space="preserve">Es objeto de esta </w:t>
      </w:r>
      <w:r w:rsidR="0092706F" w:rsidRPr="004E7144">
        <w:rPr>
          <w:rFonts w:cs="Arial"/>
          <w:sz w:val="20"/>
          <w:szCs w:val="20"/>
        </w:rPr>
        <w:t>Invitación a Cuando Menos Tres Personas</w:t>
      </w:r>
      <w:r w:rsidR="0046582B" w:rsidRPr="004E7144">
        <w:rPr>
          <w:rFonts w:cs="Arial"/>
          <w:sz w:val="20"/>
          <w:szCs w:val="20"/>
        </w:rPr>
        <w:t>:</w:t>
      </w:r>
      <w:r w:rsidRPr="004E7144">
        <w:rPr>
          <w:rFonts w:cs="Arial"/>
          <w:sz w:val="20"/>
          <w:szCs w:val="20"/>
        </w:rPr>
        <w:t xml:space="preserve"> </w:t>
      </w:r>
    </w:p>
    <w:p w14:paraId="634F004B" w14:textId="620A4ED3" w:rsidR="008C434E" w:rsidRDefault="00671C1E" w:rsidP="00514B6E">
      <w:pPr>
        <w:pStyle w:val="Prrafodelista"/>
        <w:ind w:left="360" w:right="51"/>
        <w:jc w:val="both"/>
        <w:rPr>
          <w:rFonts w:cs="Arial"/>
          <w:b/>
          <w:bCs/>
          <w:color w:val="000000" w:themeColor="text1"/>
          <w:sz w:val="20"/>
          <w:szCs w:val="20"/>
          <w:shd w:val="clear" w:color="auto" w:fill="FFFFFF"/>
        </w:rPr>
      </w:pPr>
      <w:r w:rsidRPr="004E7144">
        <w:rPr>
          <w:rFonts w:cs="Arial"/>
          <w:b/>
          <w:bCs/>
          <w:color w:val="000000" w:themeColor="text1"/>
          <w:sz w:val="20"/>
          <w:szCs w:val="20"/>
          <w:shd w:val="clear" w:color="auto" w:fill="FFFFFF"/>
        </w:rPr>
        <w:t>“</w:t>
      </w:r>
      <w:r w:rsidR="000F191E" w:rsidRPr="004E7144">
        <w:rPr>
          <w:rFonts w:cs="Arial"/>
          <w:b/>
          <w:bCs/>
          <w:color w:val="000000" w:themeColor="text1"/>
          <w:sz w:val="20"/>
          <w:szCs w:val="20"/>
          <w:shd w:val="clear" w:color="auto" w:fill="FFFFFF"/>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r w:rsidRPr="004E7144">
        <w:rPr>
          <w:rFonts w:cs="Arial"/>
          <w:b/>
          <w:bCs/>
          <w:color w:val="000000" w:themeColor="text1"/>
          <w:sz w:val="20"/>
          <w:szCs w:val="20"/>
          <w:shd w:val="clear" w:color="auto" w:fill="FFFFFF"/>
        </w:rPr>
        <w:t>”</w:t>
      </w:r>
    </w:p>
    <w:p w14:paraId="060DA8A2" w14:textId="77777777" w:rsidR="00671C1E" w:rsidRPr="00514B6E" w:rsidRDefault="00671C1E" w:rsidP="00514B6E">
      <w:pPr>
        <w:pStyle w:val="Prrafodelista"/>
        <w:ind w:left="360" w:right="51"/>
        <w:jc w:val="both"/>
        <w:rPr>
          <w:rFonts w:cs="Arial"/>
          <w:sz w:val="20"/>
          <w:szCs w:val="20"/>
        </w:rPr>
      </w:pPr>
    </w:p>
    <w:p w14:paraId="2765EDCE" w14:textId="2EFF3897"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327359">
        <w:rPr>
          <w:rFonts w:cs="Arial"/>
          <w:sz w:val="20"/>
          <w:szCs w:val="20"/>
        </w:rPr>
        <w:t>por</w:t>
      </w:r>
      <w:r w:rsidR="00C442F6" w:rsidRPr="00327359">
        <w:rPr>
          <w:rFonts w:cs="Arial"/>
          <w:sz w:val="20"/>
          <w:szCs w:val="20"/>
        </w:rPr>
        <w:t xml:space="preserve"> </w:t>
      </w:r>
      <w:r w:rsidR="00C77B32" w:rsidRPr="00327359">
        <w:rPr>
          <w:rFonts w:cs="Arial"/>
          <w:b/>
          <w:bCs/>
          <w:sz w:val="20"/>
          <w:szCs w:val="20"/>
        </w:rPr>
        <w:t>partida única</w:t>
      </w:r>
      <w:r w:rsidRPr="00327359">
        <w:rPr>
          <w:rFonts w:cs="Arial"/>
          <w:sz w:val="20"/>
          <w:szCs w:val="20"/>
        </w:rPr>
        <w:t>.</w:t>
      </w:r>
    </w:p>
    <w:p w14:paraId="43EDE191" w14:textId="77777777" w:rsidR="00327359" w:rsidRPr="00327359" w:rsidRDefault="00327359" w:rsidP="00327359">
      <w:pPr>
        <w:pStyle w:val="Prrafodelista"/>
        <w:ind w:left="360" w:right="420"/>
        <w:jc w:val="both"/>
        <w:rPr>
          <w:rFonts w:cs="Arial"/>
          <w:sz w:val="20"/>
          <w:szCs w:val="20"/>
        </w:rPr>
      </w:pPr>
    </w:p>
    <w:p w14:paraId="755399D1" w14:textId="77777777" w:rsidR="00737F2C" w:rsidRPr="00327359" w:rsidRDefault="00737F2C" w:rsidP="00D6793C">
      <w:pPr>
        <w:pStyle w:val="Prrafodelista"/>
        <w:numPr>
          <w:ilvl w:val="0"/>
          <w:numId w:val="3"/>
        </w:numPr>
        <w:jc w:val="both"/>
        <w:rPr>
          <w:rFonts w:cs="Arial"/>
          <w:sz w:val="20"/>
          <w:szCs w:val="20"/>
        </w:rPr>
      </w:pPr>
      <w:r w:rsidRPr="00327359">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68268CF7" w:rsidR="00737F2C" w:rsidRPr="00327359" w:rsidRDefault="00065331" w:rsidP="00D6793C">
      <w:pPr>
        <w:pStyle w:val="Prrafodelista"/>
        <w:numPr>
          <w:ilvl w:val="0"/>
          <w:numId w:val="3"/>
        </w:numPr>
        <w:jc w:val="both"/>
        <w:rPr>
          <w:rFonts w:cs="Arial"/>
          <w:sz w:val="20"/>
          <w:szCs w:val="20"/>
        </w:rPr>
      </w:pPr>
      <w:r w:rsidRPr="00327359">
        <w:rPr>
          <w:rFonts w:cs="Arial"/>
          <w:b/>
          <w:sz w:val="20"/>
          <w:szCs w:val="20"/>
          <w:lang w:val="es-MX"/>
        </w:rPr>
        <w:t>La</w:t>
      </w:r>
      <w:r w:rsidRPr="00327359">
        <w:rPr>
          <w:rFonts w:cs="Arial"/>
          <w:b/>
          <w:sz w:val="20"/>
          <w:szCs w:val="20"/>
        </w:rPr>
        <w:t xml:space="preserve"> Adjudicación</w:t>
      </w:r>
      <w:r w:rsidRPr="00327359">
        <w:rPr>
          <w:rFonts w:cs="Arial"/>
          <w:b/>
          <w:sz w:val="20"/>
          <w:szCs w:val="20"/>
          <w:lang w:val="es-MX"/>
        </w:rPr>
        <w:t xml:space="preserve"> se efectuará por partida</w:t>
      </w:r>
      <w:r w:rsidR="00DE6472" w:rsidRPr="00327359">
        <w:rPr>
          <w:rFonts w:cs="Arial"/>
          <w:b/>
          <w:sz w:val="20"/>
          <w:szCs w:val="20"/>
          <w:lang w:val="es-MX"/>
        </w:rPr>
        <w:t xml:space="preserve"> </w:t>
      </w:r>
      <w:r w:rsidR="00C77B32" w:rsidRPr="00327359">
        <w:rPr>
          <w:rFonts w:cs="Arial"/>
          <w:b/>
          <w:sz w:val="20"/>
          <w:szCs w:val="20"/>
          <w:lang w:val="es-MX"/>
        </w:rPr>
        <w:t xml:space="preserve">única </w:t>
      </w:r>
      <w:r w:rsidRPr="00327359">
        <w:rPr>
          <w:rFonts w:cs="Arial"/>
          <w:b/>
          <w:sz w:val="20"/>
          <w:szCs w:val="20"/>
          <w:lang w:val="es-MX"/>
        </w:rPr>
        <w:t>y de conformidad con el anexo técnico</w:t>
      </w:r>
      <w:r w:rsidR="002230DD" w:rsidRPr="00327359">
        <w:rPr>
          <w:rFonts w:cs="Arial"/>
          <w:b/>
          <w:sz w:val="20"/>
          <w:szCs w:val="20"/>
          <w:lang w:val="es-MX"/>
        </w:rPr>
        <w:t xml:space="preserve">, </w:t>
      </w:r>
      <w:r w:rsidR="002230DD" w:rsidRPr="00327359">
        <w:rPr>
          <w:rFonts w:cs="Arial"/>
          <w:b/>
          <w:sz w:val="20"/>
          <w:szCs w:val="20"/>
        </w:rPr>
        <w:t>ANEXO</w:t>
      </w:r>
      <w:r w:rsidR="00C442F6" w:rsidRPr="00327359">
        <w:rPr>
          <w:rFonts w:cs="Arial"/>
          <w:b/>
          <w:sz w:val="20"/>
          <w:szCs w:val="20"/>
        </w:rPr>
        <w:t xml:space="preserve"> </w:t>
      </w:r>
      <w:r w:rsidR="002230DD" w:rsidRPr="00327359">
        <w:rPr>
          <w:rFonts w:cs="Arial"/>
          <w:b/>
          <w:sz w:val="20"/>
          <w:szCs w:val="20"/>
        </w:rPr>
        <w:t>1</w:t>
      </w:r>
      <w:r w:rsidR="00A03417" w:rsidRPr="00327359">
        <w:rPr>
          <w:rFonts w:cs="Arial"/>
          <w:b/>
          <w:sz w:val="20"/>
          <w:szCs w:val="20"/>
          <w:lang w:val="es-MX"/>
        </w:rPr>
        <w:t xml:space="preserve">, mediante un contrato </w:t>
      </w:r>
      <w:r w:rsidR="004E7144" w:rsidRPr="00327359">
        <w:rPr>
          <w:rFonts w:cs="Arial"/>
          <w:b/>
          <w:sz w:val="20"/>
          <w:szCs w:val="20"/>
          <w:lang w:val="es-MX"/>
        </w:rPr>
        <w:t>cerrado</w:t>
      </w:r>
      <w:r w:rsidR="00A03417" w:rsidRPr="00327359">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4E7144" w:rsidRDefault="00A03417" w:rsidP="00D6793C">
      <w:pPr>
        <w:pStyle w:val="Prrafodelista"/>
        <w:numPr>
          <w:ilvl w:val="0"/>
          <w:numId w:val="3"/>
        </w:numPr>
        <w:jc w:val="both"/>
        <w:rPr>
          <w:rFonts w:cs="Arial"/>
          <w:sz w:val="20"/>
          <w:szCs w:val="20"/>
        </w:rPr>
      </w:pPr>
      <w:r w:rsidRPr="004E7144">
        <w:rPr>
          <w:rFonts w:cs="Arial"/>
          <w:sz w:val="20"/>
          <w:szCs w:val="20"/>
        </w:rPr>
        <w:t xml:space="preserve">El presente procedimiento de contratación se sujetará a la </w:t>
      </w:r>
      <w:r w:rsidRPr="004E7144">
        <w:rPr>
          <w:rFonts w:cs="Arial"/>
          <w:b/>
          <w:bCs/>
          <w:sz w:val="20"/>
          <w:szCs w:val="20"/>
        </w:rPr>
        <w:t>modalidad binaria</w:t>
      </w:r>
      <w:r w:rsidRPr="004E7144">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36F5C5F3" w14:textId="77777777" w:rsidR="00C363B5" w:rsidRPr="00C363B5" w:rsidRDefault="00C363B5" w:rsidP="00C363B5">
      <w:pPr>
        <w:pStyle w:val="Prrafodelista"/>
        <w:rPr>
          <w:rFonts w:cs="Arial"/>
          <w:sz w:val="20"/>
          <w:szCs w:val="20"/>
        </w:rPr>
      </w:pPr>
    </w:p>
    <w:p w14:paraId="72674F31" w14:textId="77777777" w:rsidR="00C363B5" w:rsidRPr="00C363B5" w:rsidRDefault="00C363B5" w:rsidP="00C363B5">
      <w:pPr>
        <w:pStyle w:val="Prrafodelista"/>
        <w:numPr>
          <w:ilvl w:val="0"/>
          <w:numId w:val="3"/>
        </w:numPr>
        <w:jc w:val="both"/>
        <w:rPr>
          <w:rFonts w:cs="Arial"/>
          <w:sz w:val="20"/>
          <w:szCs w:val="20"/>
        </w:rPr>
      </w:pPr>
      <w:r w:rsidRPr="00C363B5">
        <w:rPr>
          <w:rFonts w:cs="Arial"/>
          <w:sz w:val="20"/>
          <w:szCs w:val="20"/>
        </w:rPr>
        <w:t>Participación. La presente difusión es de carácter informativo, por lo que solamente podrán participar en este procedimiento de contratación aquellas personas que sean invitadas por el Área Contratante, por tanto, en ningún caso el Área Contratante estará obligada a recibir documentación alguna de personas que no hayan sido invitadas, esto de conformidad con el penúltimo párrafo del artículo 71 de las Políticas.</w:t>
      </w:r>
    </w:p>
    <w:p w14:paraId="5B9324C0" w14:textId="77777777" w:rsidR="00C363B5" w:rsidRPr="00AC5E4D" w:rsidRDefault="00C363B5" w:rsidP="00C363B5">
      <w:pPr>
        <w:pStyle w:val="Prrafodelista"/>
        <w:ind w:left="360"/>
        <w:jc w:val="both"/>
        <w:rPr>
          <w:rFonts w:cs="Arial"/>
          <w:sz w:val="20"/>
          <w:szCs w:val="20"/>
        </w:rPr>
      </w:pP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525EDF0E"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w:t>
      </w:r>
      <w:r w:rsidR="0092706F">
        <w:rPr>
          <w:rFonts w:cs="Arial"/>
          <w:b w:val="0"/>
          <w:sz w:val="20"/>
        </w:rPr>
        <w:t>Cuarto</w:t>
      </w:r>
      <w:r w:rsidRPr="00AC5E4D">
        <w:rPr>
          <w:rFonts w:cs="Arial"/>
          <w:b w:val="0"/>
          <w:sz w:val="20"/>
        </w:rPr>
        <w:t xml:space="preserve"> “</w:t>
      </w:r>
      <w:r w:rsidR="0092706F" w:rsidRPr="0092706F">
        <w:rPr>
          <w:rFonts w:cs="Arial"/>
          <w:b w:val="0"/>
          <w:sz w:val="20"/>
        </w:rPr>
        <w:t>Invitación a Cuando Menos Tres Personas</w:t>
      </w:r>
      <w:r w:rsidRPr="00AC5E4D">
        <w:rPr>
          <w:rFonts w:cs="Arial"/>
          <w:b w:val="0"/>
          <w:sz w:val="20"/>
        </w:rPr>
        <w:t xml:space="preserve">” de </w:t>
      </w:r>
      <w:r w:rsidRPr="00AC5E4D">
        <w:rPr>
          <w:rFonts w:cs="Arial"/>
          <w:sz w:val="20"/>
        </w:rPr>
        <w:t>“</w:t>
      </w:r>
      <w:r w:rsidRPr="00C363B5">
        <w:rPr>
          <w:rFonts w:cs="Arial"/>
          <w:b w:val="0"/>
          <w:bCs/>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4E7144"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4E7144">
        <w:rPr>
          <w:rFonts w:cs="Arial"/>
          <w:b/>
          <w:sz w:val="20"/>
          <w:szCs w:val="20"/>
          <w:lang w:val="es-MX"/>
        </w:rPr>
        <w:t>No apl</w:t>
      </w:r>
      <w:r w:rsidR="00DE2826" w:rsidRPr="004E7144">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4E7144" w:rsidRDefault="0046582B" w:rsidP="00D6793C">
            <w:pPr>
              <w:ind w:right="38"/>
              <w:jc w:val="center"/>
              <w:rPr>
                <w:rFonts w:cs="Arial"/>
                <w:sz w:val="20"/>
                <w:szCs w:val="20"/>
              </w:rPr>
            </w:pPr>
            <w:r w:rsidRPr="004E7144">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4E7144" w:rsidRDefault="00514B6E" w:rsidP="00D6793C">
            <w:pPr>
              <w:ind w:right="51"/>
              <w:jc w:val="center"/>
              <w:rPr>
                <w:rFonts w:cs="Arial"/>
                <w:bCs/>
                <w:sz w:val="20"/>
                <w:szCs w:val="20"/>
              </w:rPr>
            </w:pPr>
            <w:r w:rsidRPr="004E7144">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4E7144" w:rsidRDefault="00514B6E" w:rsidP="00D6793C">
            <w:pPr>
              <w:ind w:right="38"/>
              <w:jc w:val="center"/>
              <w:rPr>
                <w:rFonts w:cs="Arial"/>
                <w:sz w:val="20"/>
                <w:szCs w:val="20"/>
              </w:rPr>
            </w:pPr>
            <w:r w:rsidRPr="004E7144">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4E7144" w:rsidRDefault="0046582B" w:rsidP="00D6793C">
            <w:pPr>
              <w:ind w:right="38"/>
              <w:jc w:val="center"/>
              <w:rPr>
                <w:rFonts w:cs="Arial"/>
                <w:sz w:val="20"/>
                <w:szCs w:val="20"/>
              </w:rPr>
            </w:pPr>
            <w:r w:rsidRPr="004E7144">
              <w:rPr>
                <w:rFonts w:cs="Arial"/>
                <w:sz w:val="20"/>
                <w:szCs w:val="20"/>
              </w:rPr>
              <w:t>Junta de aclaraciones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70E1B989" w:rsidR="0046582B" w:rsidRPr="004E7144" w:rsidRDefault="003A0705" w:rsidP="00D6793C">
            <w:pPr>
              <w:ind w:right="51"/>
              <w:jc w:val="center"/>
              <w:rPr>
                <w:rFonts w:cs="Arial"/>
                <w:bCs/>
                <w:sz w:val="20"/>
                <w:szCs w:val="20"/>
              </w:rPr>
            </w:pPr>
            <w:r w:rsidRPr="004E7144">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7F7A9FE4" w:rsidR="0046582B" w:rsidRPr="004E7144" w:rsidRDefault="003A0705" w:rsidP="00D6793C">
            <w:pPr>
              <w:ind w:right="38"/>
              <w:jc w:val="center"/>
              <w:rPr>
                <w:rFonts w:cs="Arial"/>
                <w:sz w:val="20"/>
                <w:szCs w:val="20"/>
              </w:rPr>
            </w:pPr>
            <w:r w:rsidRPr="004E7144">
              <w:rPr>
                <w:rFonts w:cs="Arial"/>
                <w:sz w:val="20"/>
                <w:szCs w:val="20"/>
              </w:rPr>
              <w:t xml:space="preserve">No Aplica </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D5EA215" w:rsidR="0046582B" w:rsidRPr="002D157D" w:rsidRDefault="009A2573" w:rsidP="00D6793C">
            <w:pPr>
              <w:ind w:right="51"/>
              <w:jc w:val="center"/>
              <w:rPr>
                <w:rFonts w:cs="Arial"/>
                <w:bCs/>
                <w:sz w:val="20"/>
                <w:szCs w:val="20"/>
              </w:rPr>
            </w:pPr>
            <w:r w:rsidRPr="002D157D">
              <w:rPr>
                <w:rFonts w:cs="Arial"/>
                <w:bCs/>
                <w:sz w:val="20"/>
                <w:szCs w:val="20"/>
              </w:rPr>
              <w:t>0</w:t>
            </w:r>
            <w:r w:rsidR="003A0705" w:rsidRPr="002D157D">
              <w:rPr>
                <w:rFonts w:cs="Arial"/>
                <w:bCs/>
                <w:sz w:val="20"/>
                <w:szCs w:val="20"/>
              </w:rPr>
              <w:t>6</w:t>
            </w:r>
            <w:r w:rsidRPr="002D157D">
              <w:rPr>
                <w:rFonts w:cs="Arial"/>
                <w:bCs/>
                <w:sz w:val="20"/>
                <w:szCs w:val="20"/>
              </w:rPr>
              <w:t xml:space="preserve"> de marzo</w:t>
            </w:r>
            <w:r w:rsidR="0046582B" w:rsidRPr="002D157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031C039F" w:rsidR="0046582B" w:rsidRPr="002D157D" w:rsidRDefault="003A0705" w:rsidP="00D6793C">
            <w:pPr>
              <w:ind w:right="38"/>
              <w:jc w:val="center"/>
              <w:rPr>
                <w:rFonts w:cs="Arial"/>
                <w:sz w:val="20"/>
                <w:szCs w:val="20"/>
              </w:rPr>
            </w:pPr>
            <w:r w:rsidRPr="002D157D">
              <w:rPr>
                <w:rFonts w:cs="Arial"/>
                <w:sz w:val="20"/>
                <w:szCs w:val="20"/>
              </w:rPr>
              <w:t>08</w:t>
            </w:r>
            <w:r w:rsidR="0046582B" w:rsidRPr="002D157D">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7D521CDD" w:rsidR="0046582B" w:rsidRPr="002D157D" w:rsidRDefault="003A0705" w:rsidP="00D6793C">
            <w:pPr>
              <w:ind w:right="38"/>
              <w:jc w:val="center"/>
              <w:rPr>
                <w:rFonts w:cs="Arial"/>
                <w:bCs/>
                <w:sz w:val="20"/>
                <w:szCs w:val="20"/>
              </w:rPr>
            </w:pPr>
            <w:r w:rsidRPr="002D157D">
              <w:rPr>
                <w:rFonts w:cs="Arial"/>
                <w:bCs/>
                <w:sz w:val="20"/>
                <w:szCs w:val="20"/>
              </w:rPr>
              <w:t>0</w:t>
            </w:r>
            <w:r w:rsidR="00A822F9" w:rsidRPr="002D157D">
              <w:rPr>
                <w:rFonts w:cs="Arial"/>
                <w:bCs/>
                <w:sz w:val="20"/>
                <w:szCs w:val="20"/>
              </w:rPr>
              <w:t>6</w:t>
            </w:r>
            <w:r w:rsidR="00671C1E" w:rsidRPr="002D157D">
              <w:rPr>
                <w:rFonts w:cs="Arial"/>
                <w:bCs/>
                <w:sz w:val="20"/>
                <w:szCs w:val="20"/>
              </w:rPr>
              <w:t xml:space="preserve"> de marzo</w:t>
            </w:r>
            <w:r w:rsidR="0046582B" w:rsidRPr="002D157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2F99360D" w:rsidR="0046582B" w:rsidRPr="002D157D" w:rsidRDefault="0046582B" w:rsidP="00D6793C">
            <w:pPr>
              <w:ind w:right="38"/>
              <w:jc w:val="center"/>
              <w:rPr>
                <w:rFonts w:cs="Arial"/>
                <w:sz w:val="20"/>
                <w:szCs w:val="20"/>
              </w:rPr>
            </w:pPr>
            <w:r w:rsidRPr="002D157D">
              <w:rPr>
                <w:rFonts w:cs="Arial"/>
                <w:sz w:val="20"/>
                <w:szCs w:val="20"/>
              </w:rPr>
              <w:t>1</w:t>
            </w:r>
            <w:r w:rsidR="003A0705" w:rsidRPr="002D157D">
              <w:rPr>
                <w:rFonts w:cs="Arial"/>
                <w:sz w:val="20"/>
                <w:szCs w:val="20"/>
              </w:rPr>
              <w:t>7</w:t>
            </w:r>
            <w:r w:rsidRPr="002D157D">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lastRenderedPageBreak/>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3FD4E353" w:rsidR="00ED7E22" w:rsidRPr="00A448CA" w:rsidRDefault="00ED7E22" w:rsidP="0092706F">
      <w:pPr>
        <w:tabs>
          <w:tab w:val="left" w:pos="3057"/>
        </w:tabs>
        <w:jc w:val="both"/>
        <w:rPr>
          <w:rFonts w:cs="Arial"/>
          <w:iCs/>
          <w:sz w:val="20"/>
          <w:szCs w:val="20"/>
          <w:lang w:val="es-MX"/>
        </w:rPr>
      </w:pPr>
      <w:r w:rsidRPr="00A448CA">
        <w:rPr>
          <w:rFonts w:cs="Arial"/>
          <w:b/>
          <w:iCs/>
          <w:sz w:val="20"/>
          <w:szCs w:val="20"/>
          <w:u w:val="single"/>
        </w:rPr>
        <w:t xml:space="preserve">Esta </w:t>
      </w:r>
      <w:r w:rsidR="0092706F" w:rsidRPr="0092706F">
        <w:rPr>
          <w:rFonts w:cs="Arial"/>
          <w:b/>
          <w:iCs/>
          <w:sz w:val="20"/>
          <w:szCs w:val="20"/>
          <w:u w:val="single"/>
        </w:rPr>
        <w:t>Invitación a Cuando Menos Tres Personas</w:t>
      </w:r>
      <w:r w:rsidRPr="00A448CA">
        <w:rPr>
          <w:rFonts w:cs="Arial"/>
          <w:b/>
          <w:iCs/>
          <w:sz w:val="20"/>
          <w:szCs w:val="20"/>
          <w:u w:val="single"/>
        </w:rPr>
        <w:t xml:space="preserve">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26CC1391"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r w:rsidR="003A0705">
        <w:rPr>
          <w:rFonts w:cs="Arial"/>
          <w:b/>
          <w:sz w:val="20"/>
          <w:szCs w:val="20"/>
        </w:rPr>
        <w:t xml:space="preserve"> </w:t>
      </w:r>
      <w:r w:rsidR="003A0705" w:rsidRPr="006C68F8">
        <w:rPr>
          <w:rStyle w:val="eop"/>
          <w:rFonts w:cs="Arial"/>
          <w:b/>
          <w:bCs/>
          <w:sz w:val="20"/>
          <w:szCs w:val="20"/>
          <w:u w:val="single"/>
        </w:rPr>
        <w:t>NO APLICA</w:t>
      </w:r>
    </w:p>
    <w:p w14:paraId="233D959F" w14:textId="77777777" w:rsidR="00737F2C" w:rsidRPr="0046582B" w:rsidRDefault="00737F2C" w:rsidP="00D6793C">
      <w:pPr>
        <w:jc w:val="both"/>
        <w:rPr>
          <w:rFonts w:cs="Arial"/>
          <w:sz w:val="20"/>
          <w:szCs w:val="20"/>
        </w:rPr>
      </w:pPr>
    </w:p>
    <w:p w14:paraId="0CA1C371" w14:textId="7EACBE6F" w:rsidR="00737F2C" w:rsidRPr="00AC5E4D" w:rsidRDefault="00D31C0E" w:rsidP="00D6793C">
      <w:pPr>
        <w:jc w:val="both"/>
        <w:rPr>
          <w:rFonts w:cs="Arial"/>
          <w:sz w:val="20"/>
          <w:szCs w:val="20"/>
        </w:rPr>
      </w:pPr>
      <w:r>
        <w:rPr>
          <w:rFonts w:cs="Arial"/>
          <w:sz w:val="20"/>
          <w:szCs w:val="20"/>
        </w:rPr>
        <w:t xml:space="preserve">Con fundamento en el </w:t>
      </w:r>
      <w:r w:rsidR="00293CC5">
        <w:rPr>
          <w:rFonts w:cs="Arial"/>
          <w:sz w:val="20"/>
          <w:szCs w:val="20"/>
        </w:rPr>
        <w:t>artículo</w:t>
      </w:r>
      <w:r>
        <w:rPr>
          <w:rFonts w:cs="Arial"/>
          <w:sz w:val="20"/>
          <w:szCs w:val="20"/>
        </w:rPr>
        <w:t xml:space="preserve"> </w:t>
      </w:r>
      <w:r w:rsidR="00825620">
        <w:rPr>
          <w:rFonts w:cs="Arial"/>
          <w:sz w:val="20"/>
          <w:szCs w:val="20"/>
        </w:rPr>
        <w:t xml:space="preserve">71 de “Las Políticas”, </w:t>
      </w:r>
      <w:r w:rsidR="00A70AF0">
        <w:rPr>
          <w:rFonts w:cs="Arial"/>
          <w:sz w:val="20"/>
          <w:szCs w:val="20"/>
        </w:rPr>
        <w:t xml:space="preserve">las solicitudes de aclaración tendrán </w:t>
      </w:r>
      <w:r w:rsidR="004E3488">
        <w:rPr>
          <w:rFonts w:cs="Arial"/>
          <w:sz w:val="20"/>
          <w:szCs w:val="20"/>
        </w:rPr>
        <w:t>que</w:t>
      </w:r>
      <w:r w:rsidR="00A70AF0">
        <w:rPr>
          <w:rFonts w:cs="Arial"/>
          <w:sz w:val="20"/>
          <w:szCs w:val="20"/>
        </w:rPr>
        <w:t xml:space="preserve"> ser remitidas por</w:t>
      </w:r>
      <w:r w:rsidR="00A70AF0" w:rsidRPr="00AC5E4D">
        <w:rPr>
          <w:rFonts w:cs="Arial"/>
          <w:sz w:val="20"/>
          <w:szCs w:val="20"/>
        </w:rPr>
        <w:t xml:space="preserve"> correo electrónico (</w:t>
      </w:r>
      <w:hyperlink r:id="rId9" w:history="1">
        <w:r w:rsidR="0083116D" w:rsidRPr="002D157D">
          <w:rPr>
            <w:rStyle w:val="Hipervnculo"/>
            <w:rFonts w:cs="Arial"/>
            <w:sz w:val="20"/>
            <w:szCs w:val="20"/>
          </w:rPr>
          <w:t>licitaciones@cofece.mx</w:t>
        </w:r>
      </w:hyperlink>
      <w:r w:rsidR="00A70AF0" w:rsidRPr="002D157D">
        <w:rPr>
          <w:rFonts w:cs="Arial"/>
          <w:sz w:val="20"/>
          <w:szCs w:val="20"/>
        </w:rPr>
        <w:t>)</w:t>
      </w:r>
      <w:r w:rsidR="000B6CCB" w:rsidRPr="002D157D">
        <w:rPr>
          <w:rFonts w:cs="Arial"/>
          <w:sz w:val="20"/>
          <w:szCs w:val="20"/>
        </w:rPr>
        <w:t xml:space="preserve">, </w:t>
      </w:r>
      <w:r w:rsidR="0061317F" w:rsidRPr="002D157D">
        <w:rPr>
          <w:rFonts w:cs="Arial"/>
          <w:sz w:val="20"/>
          <w:szCs w:val="20"/>
        </w:rPr>
        <w:t xml:space="preserve">antes del </w:t>
      </w:r>
      <w:r w:rsidR="00737F2C" w:rsidRPr="002D157D">
        <w:rPr>
          <w:rFonts w:cs="Arial"/>
          <w:b/>
          <w:sz w:val="20"/>
          <w:szCs w:val="20"/>
        </w:rPr>
        <w:t xml:space="preserve">día </w:t>
      </w:r>
      <w:r w:rsidR="00751168" w:rsidRPr="002D157D">
        <w:rPr>
          <w:rFonts w:cs="Arial"/>
          <w:b/>
          <w:bCs/>
          <w:sz w:val="20"/>
          <w:szCs w:val="20"/>
        </w:rPr>
        <w:t>0</w:t>
      </w:r>
      <w:r w:rsidR="0045697D">
        <w:rPr>
          <w:rFonts w:cs="Arial"/>
          <w:b/>
          <w:bCs/>
          <w:sz w:val="20"/>
          <w:szCs w:val="20"/>
        </w:rPr>
        <w:t>4</w:t>
      </w:r>
      <w:r w:rsidR="00751168" w:rsidRPr="002D157D">
        <w:rPr>
          <w:rFonts w:cs="Arial"/>
          <w:b/>
          <w:bCs/>
          <w:sz w:val="20"/>
          <w:szCs w:val="20"/>
        </w:rPr>
        <w:t xml:space="preserve"> de marzo</w:t>
      </w:r>
      <w:r w:rsidR="00897F8F" w:rsidRPr="002D157D">
        <w:rPr>
          <w:rFonts w:cs="Arial"/>
          <w:b/>
          <w:sz w:val="20"/>
          <w:szCs w:val="20"/>
        </w:rPr>
        <w:t xml:space="preserve"> </w:t>
      </w:r>
      <w:r w:rsidR="00737F2C" w:rsidRPr="002D157D">
        <w:rPr>
          <w:rFonts w:cs="Arial"/>
          <w:b/>
          <w:sz w:val="20"/>
          <w:szCs w:val="20"/>
        </w:rPr>
        <w:t>de 202</w:t>
      </w:r>
      <w:r w:rsidR="00185D7E" w:rsidRPr="002D157D">
        <w:rPr>
          <w:rFonts w:cs="Arial"/>
          <w:b/>
          <w:sz w:val="20"/>
          <w:szCs w:val="20"/>
        </w:rPr>
        <w:t>4</w:t>
      </w:r>
      <w:r w:rsidR="00737F2C" w:rsidRPr="002D157D">
        <w:rPr>
          <w:rFonts w:cs="Arial"/>
          <w:b/>
          <w:sz w:val="20"/>
          <w:szCs w:val="20"/>
        </w:rPr>
        <w:t xml:space="preserve"> a las </w:t>
      </w:r>
      <w:r w:rsidR="00BF03B4">
        <w:rPr>
          <w:rFonts w:cs="Arial"/>
          <w:b/>
          <w:sz w:val="20"/>
          <w:szCs w:val="20"/>
        </w:rPr>
        <w:t>16</w:t>
      </w:r>
      <w:r w:rsidR="00737F2C" w:rsidRPr="002D157D">
        <w:rPr>
          <w:rFonts w:cs="Arial"/>
          <w:b/>
          <w:sz w:val="20"/>
          <w:szCs w:val="20"/>
        </w:rPr>
        <w:t>:00 horas</w:t>
      </w:r>
      <w:r w:rsidR="0083116D" w:rsidRPr="002D157D">
        <w:rPr>
          <w:rFonts w:cs="Arial"/>
          <w:sz w:val="20"/>
          <w:szCs w:val="20"/>
        </w:rPr>
        <w:t>.</w:t>
      </w:r>
    </w:p>
    <w:p w14:paraId="34D36EE3" w14:textId="77777777" w:rsidR="00737F2C" w:rsidRPr="00AC5E4D" w:rsidRDefault="00737F2C" w:rsidP="00D6793C">
      <w:pPr>
        <w:jc w:val="both"/>
        <w:rPr>
          <w:rFonts w:cs="Arial"/>
          <w:sz w:val="20"/>
          <w:szCs w:val="20"/>
        </w:rPr>
      </w:pPr>
    </w:p>
    <w:p w14:paraId="2E51D415" w14:textId="7C2847C1" w:rsidR="00737F2C" w:rsidRPr="00AC5E4D" w:rsidRDefault="00737F2C" w:rsidP="00D6793C">
      <w:pPr>
        <w:jc w:val="both"/>
        <w:rPr>
          <w:rFonts w:cs="Arial"/>
          <w:sz w:val="20"/>
          <w:szCs w:val="20"/>
        </w:rPr>
      </w:pPr>
      <w:r w:rsidRPr="00AC5E4D">
        <w:rPr>
          <w:rFonts w:cs="Arial"/>
          <w:sz w:val="20"/>
          <w:szCs w:val="20"/>
        </w:rPr>
        <w:t>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0EFF6A88"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xml:space="preserve">, en el que expresen su interés en participar en la </w:t>
      </w:r>
      <w:r w:rsidR="0092706F" w:rsidRPr="0092706F">
        <w:rPr>
          <w:rFonts w:cs="Arial"/>
          <w:sz w:val="20"/>
          <w:szCs w:val="20"/>
        </w:rPr>
        <w:t>Invitación a Cuando Menos Tres Personas</w:t>
      </w:r>
      <w:r w:rsidRPr="00AC5E4D">
        <w:rPr>
          <w:rFonts w:cs="Arial"/>
          <w:sz w:val="20"/>
          <w:szCs w:val="20"/>
        </w:rPr>
        <w:t>,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1A77FA99" w:rsidR="00737F2C" w:rsidRPr="00AC5E4D" w:rsidRDefault="00737F2C" w:rsidP="00D6793C">
      <w:pPr>
        <w:jc w:val="both"/>
        <w:rPr>
          <w:rFonts w:cs="Arial"/>
          <w:sz w:val="20"/>
          <w:szCs w:val="20"/>
        </w:rPr>
      </w:pPr>
      <w:r w:rsidRPr="00C363B5">
        <w:rPr>
          <w:rFonts w:cs="Arial"/>
          <w:sz w:val="20"/>
          <w:szCs w:val="20"/>
        </w:rPr>
        <w:t>Conforme a lo establecido en el último párrafo del artículo 2</w:t>
      </w:r>
      <w:r w:rsidR="008660CC" w:rsidRPr="00C363B5">
        <w:rPr>
          <w:rFonts w:cs="Arial"/>
          <w:sz w:val="20"/>
          <w:szCs w:val="20"/>
        </w:rPr>
        <w:t>9</w:t>
      </w:r>
      <w:r w:rsidRPr="00C363B5">
        <w:rPr>
          <w:rFonts w:cs="Arial"/>
          <w:sz w:val="20"/>
          <w:szCs w:val="20"/>
        </w:rPr>
        <w:t xml:space="preserve"> de “Las Políticas”, a los actos de carácter público de las </w:t>
      </w:r>
      <w:r w:rsidR="00C363B5" w:rsidRPr="00C363B5">
        <w:rPr>
          <w:rFonts w:cs="Arial"/>
          <w:sz w:val="20"/>
          <w:szCs w:val="20"/>
        </w:rPr>
        <w:t>invitaciones</w:t>
      </w:r>
      <w:r w:rsidRPr="00C363B5">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w:t>
      </w:r>
      <w:r w:rsidRPr="00AC5E4D">
        <w:rPr>
          <w:rFonts w:cs="Arial"/>
          <w:sz w:val="20"/>
          <w:szCs w:val="20"/>
        </w:rPr>
        <w:lastRenderedPageBreak/>
        <w:t>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A99E076"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w:t>
      </w:r>
      <w:r w:rsidR="00C363B5">
        <w:rPr>
          <w:rFonts w:cs="Arial"/>
          <w:sz w:val="20"/>
          <w:szCs w:val="20"/>
        </w:rPr>
        <w:t>Invitación</w:t>
      </w:r>
      <w:r w:rsidRPr="00AC5E4D">
        <w:rPr>
          <w:rFonts w:cs="Arial"/>
          <w:sz w:val="20"/>
          <w:szCs w:val="20"/>
        </w:rPr>
        <w:t xml:space="preserve">.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10"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07B0DC62"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2D157D">
        <w:rPr>
          <w:rFonts w:cs="Arial"/>
          <w:b/>
          <w:sz w:val="20"/>
          <w:szCs w:val="20"/>
        </w:rPr>
        <w:t xml:space="preserve">día </w:t>
      </w:r>
      <w:r w:rsidR="003677C0" w:rsidRPr="002D157D">
        <w:rPr>
          <w:rFonts w:cs="Arial"/>
          <w:b/>
          <w:sz w:val="20"/>
          <w:szCs w:val="20"/>
        </w:rPr>
        <w:t>0</w:t>
      </w:r>
      <w:r w:rsidR="00D829A2" w:rsidRPr="002D157D">
        <w:rPr>
          <w:rFonts w:cs="Arial"/>
          <w:b/>
          <w:sz w:val="20"/>
          <w:szCs w:val="20"/>
        </w:rPr>
        <w:t xml:space="preserve">6 </w:t>
      </w:r>
      <w:r w:rsidR="003677C0" w:rsidRPr="002D157D">
        <w:rPr>
          <w:rFonts w:cs="Arial"/>
          <w:b/>
          <w:sz w:val="20"/>
          <w:szCs w:val="20"/>
        </w:rPr>
        <w:t>de marzo</w:t>
      </w:r>
      <w:r w:rsidR="00CA7191" w:rsidRPr="002D157D">
        <w:rPr>
          <w:rFonts w:cs="Arial"/>
          <w:b/>
          <w:bCs/>
          <w:sz w:val="20"/>
          <w:szCs w:val="20"/>
        </w:rPr>
        <w:t xml:space="preserve"> </w:t>
      </w:r>
      <w:r w:rsidR="00737F2C" w:rsidRPr="002D157D">
        <w:rPr>
          <w:rFonts w:cs="Arial"/>
          <w:b/>
          <w:sz w:val="20"/>
          <w:szCs w:val="20"/>
        </w:rPr>
        <w:t>de 202</w:t>
      </w:r>
      <w:r w:rsidR="00185D7E" w:rsidRPr="002D157D">
        <w:rPr>
          <w:rFonts w:cs="Arial"/>
          <w:b/>
          <w:sz w:val="20"/>
          <w:szCs w:val="20"/>
        </w:rPr>
        <w:t>4</w:t>
      </w:r>
      <w:r w:rsidR="00737F2C" w:rsidRPr="002D157D">
        <w:rPr>
          <w:rFonts w:cs="Arial"/>
          <w:b/>
          <w:sz w:val="20"/>
          <w:szCs w:val="20"/>
        </w:rPr>
        <w:t xml:space="preserve"> a las </w:t>
      </w:r>
      <w:r w:rsidR="001727CE" w:rsidRPr="002D157D">
        <w:rPr>
          <w:rFonts w:cs="Arial"/>
          <w:b/>
          <w:sz w:val="20"/>
          <w:szCs w:val="20"/>
        </w:rPr>
        <w:t>08</w:t>
      </w:r>
      <w:r w:rsidR="00737F2C" w:rsidRPr="002D157D">
        <w:rPr>
          <w:rFonts w:cs="Arial"/>
          <w:b/>
          <w:sz w:val="20"/>
          <w:szCs w:val="20"/>
        </w:rPr>
        <w:t>:00 horas,</w:t>
      </w:r>
      <w:r w:rsidR="00737F2C" w:rsidRPr="002D157D">
        <w:rPr>
          <w:rFonts w:cs="Arial"/>
          <w:sz w:val="20"/>
          <w:szCs w:val="20"/>
        </w:rPr>
        <w:t xml:space="preserve"> se actuará conforme a lo establecido en los artículos 4</w:t>
      </w:r>
      <w:r w:rsidR="002A5B33" w:rsidRPr="002D157D">
        <w:rPr>
          <w:rFonts w:cs="Arial"/>
          <w:sz w:val="20"/>
          <w:szCs w:val="20"/>
        </w:rPr>
        <w:t>3</w:t>
      </w:r>
      <w:r w:rsidR="00737F2C" w:rsidRPr="002D157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3569AD">
        <w:rPr>
          <w:rFonts w:cs="Arial"/>
          <w:sz w:val="20"/>
          <w:szCs w:val="20"/>
        </w:rPr>
        <w:t>,</w:t>
      </w:r>
      <w:r w:rsidR="00737F2C" w:rsidRPr="00AC5E4D">
        <w:rPr>
          <w:rFonts w:cs="Arial"/>
          <w:sz w:val="20"/>
          <w:szCs w:val="20"/>
        </w:rPr>
        <w:t xml:space="preserve"> 4</w:t>
      </w:r>
      <w:r w:rsidR="002A5B33" w:rsidRPr="00AC5E4D">
        <w:rPr>
          <w:rFonts w:cs="Arial"/>
          <w:sz w:val="20"/>
          <w:szCs w:val="20"/>
        </w:rPr>
        <w:t>7</w:t>
      </w:r>
      <w:r w:rsidR="00737F2C" w:rsidRPr="00AC5E4D">
        <w:rPr>
          <w:rFonts w:cs="Arial"/>
          <w:sz w:val="20"/>
          <w:szCs w:val="20"/>
        </w:rPr>
        <w:t xml:space="preserve"> </w:t>
      </w:r>
      <w:r w:rsidR="003569AD">
        <w:rPr>
          <w:rFonts w:cs="Arial"/>
          <w:sz w:val="20"/>
          <w:szCs w:val="20"/>
        </w:rPr>
        <w:t xml:space="preserve">y 71 fracción III, </w:t>
      </w:r>
      <w:r w:rsidR="00737F2C" w:rsidRPr="00AC5E4D">
        <w:rPr>
          <w:rFonts w:cs="Arial"/>
          <w:sz w:val="20"/>
          <w:szCs w:val="20"/>
        </w:rPr>
        <w:t xml:space="preserve">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word</w:t>
      </w:r>
      <w:r w:rsidRPr="00AC5E4D">
        <w:rPr>
          <w:rFonts w:cs="Arial"/>
          <w:sz w:val="20"/>
          <w:szCs w:val="20"/>
        </w:rPr>
        <w:t xml:space="preserve"> (versión 8),</w:t>
      </w:r>
      <w:r w:rsidRPr="00AC5E4D">
        <w:rPr>
          <w:rFonts w:cs="Arial"/>
          <w:sz w:val="20"/>
          <w:szCs w:val="20"/>
          <w:lang w:val="es-MX"/>
        </w:rPr>
        <w:t xml:space="preserve"> excel</w:t>
      </w:r>
      <w:r w:rsidRPr="00AC5E4D">
        <w:rPr>
          <w:rFonts w:cs="Arial"/>
          <w:sz w:val="20"/>
          <w:szCs w:val="20"/>
        </w:rPr>
        <w:t xml:space="preserve"> (versión 8)</w:t>
      </w:r>
      <w:r w:rsidRPr="00AC5E4D">
        <w:rPr>
          <w:rFonts w:cs="Arial"/>
          <w:sz w:val="20"/>
          <w:szCs w:val="20"/>
          <w:lang w:val="es-MX"/>
        </w:rPr>
        <w:t xml:space="preserve"> pdf</w:t>
      </w:r>
      <w:r w:rsidRPr="00AC5E4D">
        <w:rPr>
          <w:rFonts w:cs="Arial"/>
          <w:sz w:val="20"/>
          <w:szCs w:val="20"/>
        </w:rPr>
        <w:t xml:space="preserve"> (versión 4),</w:t>
      </w:r>
      <w:r w:rsidRPr="00AC5E4D">
        <w:rPr>
          <w:rFonts w:cs="Arial"/>
          <w:sz w:val="20"/>
          <w:szCs w:val="20"/>
          <w:lang w:val="es-MX"/>
        </w:rPr>
        <w:t xml:space="preserve"> html</w:t>
      </w:r>
      <w:r w:rsidRPr="00AC5E4D">
        <w:rPr>
          <w:rFonts w:cs="Arial"/>
          <w:sz w:val="20"/>
          <w:szCs w:val="20"/>
        </w:rPr>
        <w:t xml:space="preserve"> o en su caso, utilizar archivos de imagen tipo jpg o gif, según se requiera.</w:t>
      </w:r>
    </w:p>
    <w:p w14:paraId="4FACC9BB" w14:textId="77777777" w:rsidR="00737F2C" w:rsidRPr="00AC5E4D" w:rsidRDefault="00737F2C" w:rsidP="00D6793C">
      <w:pPr>
        <w:ind w:left="708"/>
        <w:jc w:val="both"/>
        <w:rPr>
          <w:rFonts w:cs="Arial"/>
          <w:sz w:val="20"/>
          <w:szCs w:val="20"/>
        </w:rPr>
      </w:pPr>
    </w:p>
    <w:p w14:paraId="32C3D830" w14:textId="78F5DAC9"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w:t>
      </w:r>
      <w:r w:rsidR="0092706F">
        <w:rPr>
          <w:rFonts w:cs="Arial"/>
          <w:sz w:val="20"/>
          <w:szCs w:val="20"/>
        </w:rPr>
        <w:t>la Invitación</w:t>
      </w:r>
      <w:r w:rsidRPr="00AC5E4D">
        <w:rPr>
          <w:rFonts w:cs="Arial"/>
          <w:sz w:val="20"/>
          <w:szCs w:val="20"/>
        </w:rPr>
        <w:t xml:space="preserve">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2CEBBC7C" w:rsidR="00737F2C" w:rsidRPr="00AC5E4D" w:rsidRDefault="00737F2C" w:rsidP="00D6793C">
      <w:pPr>
        <w:jc w:val="both"/>
        <w:rPr>
          <w:rFonts w:cs="Arial"/>
          <w:sz w:val="20"/>
          <w:szCs w:val="20"/>
        </w:rPr>
      </w:pPr>
      <w:r w:rsidRPr="00AC5E4D">
        <w:rPr>
          <w:rFonts w:cs="Arial"/>
          <w:sz w:val="20"/>
          <w:szCs w:val="20"/>
        </w:rPr>
        <w:t xml:space="preserve">La Convocante verificará en el acto de presentación y apertura de proposiciones de la </w:t>
      </w:r>
      <w:r w:rsidR="0092706F">
        <w:rPr>
          <w:rFonts w:cs="Arial"/>
          <w:sz w:val="20"/>
          <w:szCs w:val="20"/>
        </w:rPr>
        <w:t>Invitación</w:t>
      </w:r>
      <w:r w:rsidRPr="00AC5E4D">
        <w:rPr>
          <w:rFonts w:cs="Arial"/>
          <w:sz w:val="20"/>
          <w:szCs w:val="20"/>
        </w:rPr>
        <w:t>,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Default="00737F2C" w:rsidP="00D6793C">
      <w:pPr>
        <w:ind w:left="27"/>
        <w:jc w:val="both"/>
        <w:rPr>
          <w:rFonts w:cs="Arial"/>
          <w:b/>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2E968589" w14:textId="77777777" w:rsidR="00B02EBE" w:rsidRPr="00AC5E4D" w:rsidRDefault="00B02EBE" w:rsidP="00D6793C">
      <w:pPr>
        <w:ind w:left="27"/>
        <w:jc w:val="both"/>
        <w:rPr>
          <w:rFonts w:cs="Arial"/>
          <w:sz w:val="20"/>
          <w:szCs w:val="20"/>
        </w:rPr>
      </w:pP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1AD4C888" w:rsidR="00737F2C" w:rsidRPr="00AC5E4D" w:rsidRDefault="00737F2C" w:rsidP="00D6793C">
      <w:pPr>
        <w:ind w:left="27"/>
        <w:jc w:val="both"/>
        <w:rPr>
          <w:rFonts w:cs="Arial"/>
          <w:sz w:val="20"/>
          <w:szCs w:val="20"/>
        </w:rPr>
      </w:pPr>
      <w:r w:rsidRPr="00AC5E4D">
        <w:rPr>
          <w:rFonts w:cs="Arial"/>
          <w:sz w:val="20"/>
          <w:szCs w:val="20"/>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92706F">
        <w:rPr>
          <w:rFonts w:cs="Arial"/>
          <w:sz w:val="20"/>
          <w:szCs w:val="20"/>
        </w:rPr>
        <w:t>Invitación</w:t>
      </w:r>
      <w:r w:rsidRPr="00AC5E4D">
        <w:rPr>
          <w:rFonts w:cs="Arial"/>
          <w:sz w:val="20"/>
          <w:szCs w:val="20"/>
        </w:rPr>
        <w:t>.</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61E9FA7F"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2D157D">
        <w:rPr>
          <w:rFonts w:cs="Arial"/>
          <w:b/>
          <w:sz w:val="20"/>
          <w:szCs w:val="20"/>
        </w:rPr>
        <w:t xml:space="preserve">día </w:t>
      </w:r>
      <w:r w:rsidR="00671C1E" w:rsidRPr="002D157D">
        <w:rPr>
          <w:rFonts w:cs="Arial"/>
          <w:b/>
          <w:sz w:val="20"/>
          <w:szCs w:val="20"/>
        </w:rPr>
        <w:t>0</w:t>
      </w:r>
      <w:r w:rsidR="00E648D3" w:rsidRPr="002D157D">
        <w:rPr>
          <w:rFonts w:cs="Arial"/>
          <w:b/>
          <w:sz w:val="20"/>
          <w:szCs w:val="20"/>
        </w:rPr>
        <w:t>6</w:t>
      </w:r>
      <w:r w:rsidR="00671C1E" w:rsidRPr="002D157D">
        <w:rPr>
          <w:rFonts w:cs="Arial"/>
          <w:b/>
          <w:sz w:val="20"/>
          <w:szCs w:val="20"/>
        </w:rPr>
        <w:t xml:space="preserve"> de marzo</w:t>
      </w:r>
      <w:r w:rsidR="00CA7191" w:rsidRPr="002D157D">
        <w:rPr>
          <w:rFonts w:cs="Arial"/>
          <w:b/>
          <w:sz w:val="20"/>
          <w:szCs w:val="20"/>
        </w:rPr>
        <w:t xml:space="preserve"> </w:t>
      </w:r>
      <w:r w:rsidRPr="002D157D">
        <w:rPr>
          <w:rFonts w:cs="Arial"/>
          <w:sz w:val="20"/>
          <w:szCs w:val="20"/>
        </w:rPr>
        <w:t xml:space="preserve">de </w:t>
      </w:r>
      <w:r w:rsidRPr="002D157D">
        <w:rPr>
          <w:rFonts w:cs="Arial"/>
          <w:b/>
          <w:bCs/>
          <w:sz w:val="20"/>
          <w:szCs w:val="20"/>
        </w:rPr>
        <w:t>202</w:t>
      </w:r>
      <w:r w:rsidR="00185D7E" w:rsidRPr="002D157D">
        <w:rPr>
          <w:rFonts w:cs="Arial"/>
          <w:b/>
          <w:bCs/>
          <w:sz w:val="20"/>
          <w:szCs w:val="20"/>
        </w:rPr>
        <w:t>4</w:t>
      </w:r>
      <w:r w:rsidRPr="002D157D">
        <w:rPr>
          <w:rFonts w:cs="Arial"/>
          <w:b/>
          <w:bCs/>
          <w:sz w:val="20"/>
          <w:szCs w:val="20"/>
        </w:rPr>
        <w:t xml:space="preserve"> </w:t>
      </w:r>
      <w:r w:rsidRPr="002D157D">
        <w:rPr>
          <w:rFonts w:cs="Arial"/>
          <w:sz w:val="20"/>
          <w:szCs w:val="20"/>
        </w:rPr>
        <w:t xml:space="preserve">a </w:t>
      </w:r>
      <w:r w:rsidRPr="002D157D">
        <w:rPr>
          <w:rFonts w:cs="Arial"/>
          <w:b/>
          <w:sz w:val="20"/>
          <w:szCs w:val="20"/>
        </w:rPr>
        <w:t xml:space="preserve">las </w:t>
      </w:r>
      <w:r w:rsidR="003677C0" w:rsidRPr="002D157D">
        <w:rPr>
          <w:rFonts w:cs="Arial"/>
          <w:b/>
          <w:sz w:val="20"/>
          <w:szCs w:val="20"/>
        </w:rPr>
        <w:t>1</w:t>
      </w:r>
      <w:r w:rsidR="001727CE" w:rsidRPr="002D157D">
        <w:rPr>
          <w:rFonts w:cs="Arial"/>
          <w:b/>
          <w:sz w:val="20"/>
          <w:szCs w:val="20"/>
        </w:rPr>
        <w:t>7</w:t>
      </w:r>
      <w:r w:rsidRPr="002D157D">
        <w:rPr>
          <w:rFonts w:cs="Arial"/>
          <w:b/>
          <w:sz w:val="20"/>
          <w:szCs w:val="20"/>
        </w:rPr>
        <w:t>:</w:t>
      </w:r>
      <w:r w:rsidR="0041429D" w:rsidRPr="002D157D">
        <w:rPr>
          <w:rFonts w:cs="Arial"/>
          <w:b/>
          <w:sz w:val="20"/>
          <w:szCs w:val="20"/>
        </w:rPr>
        <w:t>0</w:t>
      </w:r>
      <w:r w:rsidR="00444A4C" w:rsidRPr="002D157D">
        <w:rPr>
          <w:rFonts w:cs="Arial"/>
          <w:b/>
          <w:sz w:val="20"/>
          <w:szCs w:val="20"/>
        </w:rPr>
        <w:t>0</w:t>
      </w:r>
      <w:r w:rsidRPr="002D157D">
        <w:rPr>
          <w:rFonts w:cs="Arial"/>
          <w:b/>
          <w:sz w:val="20"/>
          <w:szCs w:val="20"/>
        </w:rPr>
        <w:t xml:space="preserve"> horas</w:t>
      </w:r>
      <w:r w:rsidRPr="002D157D">
        <w:rPr>
          <w:rFonts w:cs="Arial"/>
          <w:sz w:val="20"/>
          <w:szCs w:val="20"/>
        </w:rPr>
        <w:t xml:space="preserve"> de conformidad con lo establecido en los artículos 5</w:t>
      </w:r>
      <w:r w:rsidR="002A5B33" w:rsidRPr="002D157D">
        <w:rPr>
          <w:rFonts w:cs="Arial"/>
          <w:sz w:val="20"/>
          <w:szCs w:val="20"/>
        </w:rPr>
        <w:t>5</w:t>
      </w:r>
      <w:r w:rsidRPr="002D157D">
        <w:rPr>
          <w:rFonts w:cs="Arial"/>
          <w:sz w:val="20"/>
          <w:szCs w:val="20"/>
        </w:rPr>
        <w:t>, 5</w:t>
      </w:r>
      <w:r w:rsidR="002A5B33" w:rsidRPr="002D157D">
        <w:rPr>
          <w:rFonts w:cs="Arial"/>
          <w:sz w:val="20"/>
          <w:szCs w:val="20"/>
        </w:rPr>
        <w:t>6</w:t>
      </w:r>
      <w:r w:rsidRPr="002D157D">
        <w:rPr>
          <w:rFonts w:cs="Arial"/>
          <w:sz w:val="20"/>
          <w:szCs w:val="20"/>
        </w:rPr>
        <w:t>, 5</w:t>
      </w:r>
      <w:r w:rsidR="002A5B33" w:rsidRPr="002D157D">
        <w:rPr>
          <w:rFonts w:cs="Arial"/>
          <w:sz w:val="20"/>
          <w:szCs w:val="20"/>
        </w:rPr>
        <w:t>7</w:t>
      </w:r>
      <w:r w:rsidR="004A398B" w:rsidRPr="002D157D">
        <w:rPr>
          <w:rFonts w:cs="Arial"/>
          <w:sz w:val="20"/>
          <w:szCs w:val="20"/>
        </w:rPr>
        <w:t>,</w:t>
      </w:r>
      <w:r w:rsidRPr="002D157D">
        <w:rPr>
          <w:rFonts w:cs="Arial"/>
          <w:sz w:val="20"/>
          <w:szCs w:val="20"/>
        </w:rPr>
        <w:t xml:space="preserve"> </w:t>
      </w:r>
      <w:r w:rsidR="004A398B" w:rsidRPr="002D157D">
        <w:rPr>
          <w:rFonts w:cs="Arial"/>
          <w:sz w:val="20"/>
          <w:szCs w:val="20"/>
        </w:rPr>
        <w:t xml:space="preserve">y </w:t>
      </w:r>
      <w:r w:rsidR="003569AD" w:rsidRPr="002D157D">
        <w:rPr>
          <w:rFonts w:cs="Arial"/>
          <w:sz w:val="20"/>
          <w:szCs w:val="20"/>
        </w:rPr>
        <w:t>71</w:t>
      </w:r>
      <w:r w:rsidR="004A398B" w:rsidRPr="002D157D">
        <w:rPr>
          <w:rFonts w:cs="Arial"/>
          <w:sz w:val="20"/>
          <w:szCs w:val="20"/>
        </w:rPr>
        <w:t xml:space="preserve"> </w:t>
      </w:r>
      <w:r w:rsidRPr="002D157D">
        <w:rPr>
          <w:rFonts w:cs="Arial"/>
          <w:sz w:val="20"/>
          <w:szCs w:val="20"/>
        </w:rPr>
        <w:t xml:space="preserve">de </w:t>
      </w:r>
      <w:r w:rsidRPr="002D157D">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lastRenderedPageBreak/>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18B6FC07" w:rsidR="00737F2C" w:rsidRPr="00AC5E4D" w:rsidRDefault="00737F2C" w:rsidP="00D6793C">
      <w:pPr>
        <w:jc w:val="both"/>
        <w:rPr>
          <w:rFonts w:cs="Arial"/>
          <w:sz w:val="20"/>
          <w:szCs w:val="20"/>
          <w:lang w:val="es-MX"/>
        </w:rPr>
      </w:pPr>
      <w:r w:rsidRPr="00AC5E4D">
        <w:rPr>
          <w:rFonts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92706F">
        <w:rPr>
          <w:rFonts w:cs="Arial"/>
          <w:sz w:val="20"/>
          <w:szCs w:val="20"/>
          <w:lang w:val="es-MX"/>
        </w:rPr>
        <w:t>Invitación</w:t>
      </w:r>
      <w:r w:rsidRPr="00AC5E4D">
        <w:rPr>
          <w:rFonts w:cs="Arial"/>
          <w:sz w:val="20"/>
          <w:szCs w:val="20"/>
          <w:lang w:val="es-MX"/>
        </w:rPr>
        <w:t xml:space="preserve"> hasta su conclusión.</w:t>
      </w:r>
    </w:p>
    <w:p w14:paraId="71E728F6" w14:textId="77777777" w:rsidR="00737F2C" w:rsidRPr="00AC5E4D" w:rsidRDefault="00737F2C" w:rsidP="00D6793C">
      <w:pPr>
        <w:jc w:val="both"/>
        <w:rPr>
          <w:rFonts w:cs="Arial"/>
          <w:sz w:val="20"/>
          <w:szCs w:val="20"/>
          <w:lang w:val="es-MX"/>
        </w:rPr>
      </w:pPr>
    </w:p>
    <w:p w14:paraId="4C1B6246" w14:textId="1CAF41F8"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w:t>
      </w:r>
      <w:r w:rsidR="0092706F" w:rsidRPr="0092706F">
        <w:rPr>
          <w:rFonts w:ascii="Arial" w:eastAsia="Times New Roman" w:hAnsi="Arial" w:cs="Arial"/>
          <w:sz w:val="20"/>
          <w:szCs w:val="20"/>
          <w:lang w:val="es-ES" w:eastAsia="es-ES"/>
        </w:rPr>
        <w:t xml:space="preserve">Invitación a Cuando Menos Tres Personas </w:t>
      </w:r>
      <w:r w:rsidRPr="00AC5E4D">
        <w:rPr>
          <w:rFonts w:ascii="Arial" w:eastAsia="Times New Roman" w:hAnsi="Arial" w:cs="Arial"/>
          <w:sz w:val="20"/>
          <w:szCs w:val="20"/>
          <w:lang w:val="es-ES" w:eastAsia="es-ES"/>
        </w:rPr>
        <w:t>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75F01C49"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w:t>
      </w:r>
      <w:r w:rsidR="0092706F" w:rsidRPr="0092706F">
        <w:rPr>
          <w:rFonts w:cs="Arial"/>
          <w:sz w:val="20"/>
          <w:szCs w:val="20"/>
          <w:lang w:val="es-MX"/>
        </w:rPr>
        <w:t>Invitación a Cuando Menos Tres Personas</w:t>
      </w:r>
      <w:r w:rsidRPr="00AC5E4D">
        <w:rPr>
          <w:rFonts w:cs="Arial"/>
          <w:sz w:val="20"/>
          <w:szCs w:val="20"/>
          <w:lang w:val="es-MX"/>
        </w:rPr>
        <w:t xml:space="preserve">;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55926C7F"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 xml:space="preserve">Proposiciones para esta </w:t>
      </w:r>
      <w:r w:rsidR="0092706F" w:rsidRPr="0092706F">
        <w:rPr>
          <w:rFonts w:cs="Arial"/>
          <w:bCs/>
          <w:color w:val="000000"/>
          <w:sz w:val="20"/>
          <w:szCs w:val="20"/>
        </w:rPr>
        <w:t>Invitación a Cuando Menos Tres Personas</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0E2F3B01"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 xml:space="preserve">Los licitantes sólo podrán presentar una proposición para esta </w:t>
      </w:r>
      <w:r w:rsidR="0092706F" w:rsidRPr="0092706F">
        <w:rPr>
          <w:rFonts w:cs="Arial"/>
          <w:sz w:val="20"/>
          <w:szCs w:val="20"/>
        </w:rPr>
        <w:t>Invitación a Cuando Menos Tres Personas</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83EDAFD"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w:t>
      </w:r>
      <w:r w:rsidR="0092706F">
        <w:rPr>
          <w:rFonts w:cs="Arial"/>
          <w:bCs/>
          <w:sz w:val="20"/>
          <w:szCs w:val="20"/>
          <w:lang w:val="es-MX" w:eastAsia="es-MX"/>
        </w:rPr>
        <w:t>Invitación</w:t>
      </w:r>
      <w:r w:rsidRPr="00AC5E4D">
        <w:rPr>
          <w:rFonts w:cs="Arial"/>
          <w:bCs/>
          <w:sz w:val="20"/>
          <w:szCs w:val="20"/>
          <w:lang w:val="es-MX" w:eastAsia="es-MX"/>
        </w:rPr>
        <w:t xml:space="preserve">,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52FFD2B1" w:rsidR="00737F2C" w:rsidRPr="00AC5E4D" w:rsidRDefault="00737F2C" w:rsidP="00D6793C">
      <w:pPr>
        <w:widowControl w:val="0"/>
        <w:jc w:val="both"/>
        <w:rPr>
          <w:rFonts w:cs="Arial"/>
          <w:sz w:val="20"/>
          <w:szCs w:val="20"/>
          <w:lang w:val="es-MX"/>
        </w:rPr>
      </w:pPr>
      <w:r w:rsidRPr="00AC5E4D">
        <w:rPr>
          <w:rFonts w:cs="Arial"/>
          <w:sz w:val="20"/>
          <w:szCs w:val="20"/>
          <w:lang w:val="es-MX"/>
        </w:rPr>
        <w:t xml:space="preserve">El licitante ganador deberá presentar al día hábil siguiente al fallo de la </w:t>
      </w:r>
      <w:r w:rsidR="0092706F">
        <w:rPr>
          <w:rFonts w:cs="Arial"/>
          <w:sz w:val="20"/>
          <w:szCs w:val="20"/>
          <w:lang w:val="es-MX"/>
        </w:rPr>
        <w:t>Invitación</w:t>
      </w:r>
      <w:r w:rsidRPr="00AC5E4D">
        <w:rPr>
          <w:rFonts w:cs="Arial"/>
          <w:sz w:val="20"/>
          <w:szCs w:val="20"/>
          <w:lang w:val="es-MX"/>
        </w:rPr>
        <w:t>,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w:t>
      </w:r>
      <w:r w:rsidRPr="00AC5E4D">
        <w:rPr>
          <w:rFonts w:cs="Arial"/>
          <w:sz w:val="20"/>
          <w:lang w:val="es-MX"/>
        </w:rPr>
        <w:lastRenderedPageBreak/>
        <w:t>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2D157D">
        <w:rPr>
          <w:rFonts w:cs="Arial"/>
          <w:sz w:val="20"/>
          <w:szCs w:val="20"/>
          <w:lang w:val="es-MX"/>
        </w:rPr>
        <w:t xml:space="preserve">Esta garantía de referencia será </w:t>
      </w:r>
      <w:r w:rsidRPr="002D157D">
        <w:rPr>
          <w:rFonts w:cs="Arial"/>
          <w:b/>
          <w:bCs/>
          <w:sz w:val="20"/>
          <w:szCs w:val="20"/>
          <w:lang w:val="es-MX"/>
        </w:rPr>
        <w:t>indivisible</w:t>
      </w:r>
      <w:r w:rsidRPr="002D157D">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A906906" w:rsidR="00737F2C" w:rsidRPr="00AC5E4D" w:rsidRDefault="00737F2C" w:rsidP="00D6793C">
      <w:pPr>
        <w:jc w:val="both"/>
        <w:rPr>
          <w:rFonts w:cs="Arial"/>
          <w:sz w:val="20"/>
          <w:szCs w:val="20"/>
          <w:lang w:val="es-MX"/>
        </w:rPr>
      </w:pPr>
      <w:r w:rsidRPr="00AC5E4D">
        <w:rPr>
          <w:rFonts w:cs="Arial"/>
          <w:sz w:val="20"/>
          <w:szCs w:val="20"/>
          <w:lang w:val="es-MX"/>
        </w:rPr>
        <w:t xml:space="preserve">En la presente </w:t>
      </w:r>
      <w:r w:rsidR="0092706F" w:rsidRPr="0092706F">
        <w:rPr>
          <w:rFonts w:cs="Arial"/>
          <w:sz w:val="20"/>
          <w:szCs w:val="20"/>
          <w:lang w:val="es-MX"/>
        </w:rPr>
        <w:t>Invitación a Cuando Menos Tres Personas</w:t>
      </w:r>
      <w:r w:rsidRPr="00AC5E4D">
        <w:rPr>
          <w:rFonts w:cs="Arial"/>
          <w:sz w:val="20"/>
          <w:szCs w:val="20"/>
          <w:lang w:val="es-MX"/>
        </w:rPr>
        <w:t xml:space="preserve">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lastRenderedPageBreak/>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68D3DB7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Entregar la documentación o información a que se refiere el Apartado VI de esta </w:t>
      </w:r>
      <w:r w:rsidR="0092706F">
        <w:rPr>
          <w:rFonts w:cs="Arial"/>
          <w:sz w:val="20"/>
          <w:szCs w:val="20"/>
          <w:lang w:val="es-MX"/>
        </w:rPr>
        <w:t>Invi</w:t>
      </w:r>
      <w:r w:rsidRPr="00AC5E4D">
        <w:rPr>
          <w:rFonts w:cs="Arial"/>
          <w:sz w:val="20"/>
          <w:szCs w:val="20"/>
          <w:lang w:val="es-MX"/>
        </w:rPr>
        <w:t>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5DAC1EAF"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licitantes no estén impedidos para participar en esta </w:t>
      </w:r>
      <w:r w:rsidR="00AA7026">
        <w:rPr>
          <w:rFonts w:cs="Arial"/>
          <w:sz w:val="20"/>
          <w:szCs w:val="20"/>
          <w:lang w:val="es-MX"/>
        </w:rPr>
        <w:t>Invitación</w:t>
      </w:r>
      <w:r w:rsidRPr="00AC5E4D">
        <w:rPr>
          <w:rFonts w:cs="Arial"/>
          <w:sz w:val="20"/>
          <w:szCs w:val="20"/>
          <w:lang w:val="es-MX"/>
        </w:rPr>
        <w:t>.</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506A9EB0" w:rsidR="00737F2C" w:rsidRPr="00AC5E4D" w:rsidRDefault="00737F2C" w:rsidP="00D6793C">
      <w:pPr>
        <w:tabs>
          <w:tab w:val="num" w:pos="426"/>
        </w:tabs>
        <w:jc w:val="both"/>
        <w:rPr>
          <w:rFonts w:cs="Arial"/>
          <w:sz w:val="20"/>
          <w:szCs w:val="20"/>
        </w:rPr>
      </w:pPr>
      <w:r w:rsidRPr="00AC5E4D">
        <w:rPr>
          <w:rFonts w:cs="Arial"/>
          <w:sz w:val="20"/>
          <w:szCs w:val="20"/>
        </w:rPr>
        <w:t xml:space="preserve">Se descalificará(n) al (los) licitante(s) en cualquiera de las etapas de la </w:t>
      </w:r>
      <w:r w:rsidR="0092706F">
        <w:rPr>
          <w:rFonts w:cs="Arial"/>
          <w:sz w:val="20"/>
          <w:szCs w:val="20"/>
        </w:rPr>
        <w:t>Invitació</w:t>
      </w:r>
      <w:r w:rsidRPr="00AC5E4D">
        <w:rPr>
          <w:rFonts w:cs="Arial"/>
          <w:sz w:val="20"/>
          <w:szCs w:val="20"/>
        </w:rPr>
        <w:t>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682F7DED"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 xml:space="preserve">Si no cumple(n) con todos los requisitos establecidos en la convocatoria y los anexos de esta </w:t>
      </w:r>
      <w:r w:rsidR="0092706F">
        <w:rPr>
          <w:rFonts w:cs="Arial"/>
          <w:sz w:val="20"/>
          <w:szCs w:val="20"/>
        </w:rPr>
        <w:t>Invit</w:t>
      </w:r>
      <w:r w:rsidRPr="00A448CA">
        <w:rPr>
          <w:rFonts w:cs="Arial"/>
          <w:sz w:val="20"/>
          <w:szCs w:val="20"/>
        </w:rPr>
        <w: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5F4BFD2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comprueba que tiene(n) acuerdo con otro(s) licitante(s) para elevar los precios de los bienes y/o servicios objeto de esta </w:t>
      </w:r>
      <w:r w:rsidR="0092706F">
        <w:rPr>
          <w:rFonts w:cs="Arial"/>
          <w:sz w:val="20"/>
          <w:szCs w:val="20"/>
        </w:rPr>
        <w:t>Invi</w:t>
      </w:r>
      <w:r w:rsidRPr="00A448CA">
        <w:rPr>
          <w:rFonts w:cs="Arial"/>
          <w:sz w:val="20"/>
          <w:szCs w:val="20"/>
        </w:rPr>
        <w:t>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D0DDBB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encuentra algún elemento que indique que el licitante tuvo acceso a información sobre la </w:t>
      </w:r>
      <w:r w:rsidR="0092706F">
        <w:rPr>
          <w:rFonts w:cs="Arial"/>
          <w:sz w:val="20"/>
          <w:szCs w:val="20"/>
        </w:rPr>
        <w:t>Invi</w:t>
      </w:r>
      <w:r w:rsidRPr="00A448CA">
        <w:rPr>
          <w:rFonts w:cs="Arial"/>
          <w:sz w:val="20"/>
          <w:szCs w:val="20"/>
        </w:rPr>
        <w:t>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lastRenderedPageBreak/>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39303DB4" w:rsidR="00737F2C" w:rsidRPr="00AC5E4D" w:rsidRDefault="00737F2C" w:rsidP="00D6793C">
      <w:pPr>
        <w:tabs>
          <w:tab w:val="num" w:pos="426"/>
        </w:tabs>
        <w:jc w:val="both"/>
        <w:rPr>
          <w:rFonts w:cs="Arial"/>
          <w:b/>
          <w:sz w:val="20"/>
          <w:szCs w:val="20"/>
        </w:rPr>
      </w:pPr>
      <w:r w:rsidRPr="00AC5E4D">
        <w:rPr>
          <w:rFonts w:cs="Arial"/>
          <w:b/>
          <w:sz w:val="20"/>
          <w:szCs w:val="20"/>
        </w:rPr>
        <w:t xml:space="preserve">Suspensión de la </w:t>
      </w:r>
      <w:r w:rsidR="00AA7026">
        <w:rPr>
          <w:rFonts w:cs="Arial"/>
          <w:b/>
          <w:sz w:val="20"/>
          <w:szCs w:val="20"/>
        </w:rPr>
        <w:t xml:space="preserve">Invitación </w:t>
      </w:r>
    </w:p>
    <w:p w14:paraId="1EFBA15B" w14:textId="77777777" w:rsidR="00737F2C" w:rsidRPr="00AC5E4D" w:rsidRDefault="00737F2C" w:rsidP="00D6793C">
      <w:pPr>
        <w:tabs>
          <w:tab w:val="num" w:pos="426"/>
        </w:tabs>
        <w:jc w:val="both"/>
        <w:rPr>
          <w:rFonts w:cs="Arial"/>
          <w:b/>
          <w:sz w:val="20"/>
          <w:szCs w:val="20"/>
        </w:rPr>
      </w:pPr>
    </w:p>
    <w:p w14:paraId="3669E1EC" w14:textId="6193302F"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w:t>
      </w:r>
      <w:r w:rsidR="0092706F">
        <w:rPr>
          <w:rFonts w:cs="Arial"/>
          <w:sz w:val="20"/>
          <w:szCs w:val="20"/>
        </w:rPr>
        <w:t>Inv</w:t>
      </w:r>
      <w:r w:rsidRPr="00AC5E4D">
        <w:rPr>
          <w:rFonts w:cs="Arial"/>
          <w:sz w:val="20"/>
          <w:szCs w:val="20"/>
        </w:rPr>
        <w:t>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18EF7B2" w14:textId="23E8DF51" w:rsidR="008C434E"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252245AF" w14:textId="77777777" w:rsidR="00AA7026" w:rsidRDefault="00AA7026" w:rsidP="00D6793C">
      <w:pPr>
        <w:tabs>
          <w:tab w:val="num" w:pos="426"/>
        </w:tabs>
        <w:jc w:val="both"/>
        <w:rPr>
          <w:rFonts w:cs="Arial"/>
          <w:sz w:val="20"/>
          <w:szCs w:val="20"/>
        </w:rPr>
      </w:pPr>
    </w:p>
    <w:p w14:paraId="536AB8A0" w14:textId="77777777"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desierta </w:t>
      </w:r>
    </w:p>
    <w:p w14:paraId="4039A78B" w14:textId="77777777" w:rsidR="00B02EBE" w:rsidRPr="00B02EBE" w:rsidRDefault="00B02EBE" w:rsidP="00B02EBE">
      <w:pPr>
        <w:tabs>
          <w:tab w:val="num" w:pos="426"/>
        </w:tabs>
        <w:jc w:val="both"/>
        <w:rPr>
          <w:rFonts w:cs="Arial"/>
          <w:sz w:val="20"/>
          <w:szCs w:val="20"/>
        </w:rPr>
      </w:pPr>
    </w:p>
    <w:p w14:paraId="7EDD5C07" w14:textId="77777777" w:rsidR="00B02EBE" w:rsidRPr="00B02EBE" w:rsidRDefault="00B02EBE" w:rsidP="00B02EBE">
      <w:pPr>
        <w:tabs>
          <w:tab w:val="num" w:pos="426"/>
        </w:tabs>
        <w:jc w:val="both"/>
        <w:rPr>
          <w:rFonts w:cs="Arial"/>
          <w:sz w:val="20"/>
          <w:szCs w:val="20"/>
        </w:rPr>
      </w:pPr>
      <w:r w:rsidRPr="00B02EBE">
        <w:rPr>
          <w:rFonts w:cs="Arial"/>
          <w:sz w:val="20"/>
          <w:szCs w:val="20"/>
        </w:rPr>
        <w:t>Se declarará desierta la Invitación, cuando:</w:t>
      </w:r>
    </w:p>
    <w:p w14:paraId="6D6A8A79" w14:textId="64EC0F31"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No se reciban </w:t>
      </w:r>
      <w:r>
        <w:rPr>
          <w:rFonts w:cs="Arial"/>
          <w:sz w:val="20"/>
          <w:szCs w:val="20"/>
        </w:rPr>
        <w:t>p</w:t>
      </w:r>
      <w:r w:rsidRPr="00B02EBE">
        <w:rPr>
          <w:rFonts w:cs="Arial"/>
          <w:sz w:val="20"/>
          <w:szCs w:val="20"/>
        </w:rPr>
        <w:t>roposiciones en el Acto de Presentación y Apertura.</w:t>
      </w:r>
    </w:p>
    <w:p w14:paraId="7011D722" w14:textId="77777777"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La totalidad de las </w:t>
      </w:r>
      <w:r>
        <w:rPr>
          <w:rFonts w:cs="Arial"/>
          <w:sz w:val="20"/>
          <w:szCs w:val="20"/>
        </w:rPr>
        <w:t>p</w:t>
      </w:r>
      <w:r w:rsidRPr="00B02EBE">
        <w:rPr>
          <w:rFonts w:cs="Arial"/>
          <w:sz w:val="20"/>
          <w:szCs w:val="20"/>
        </w:rPr>
        <w:t>roposiciones recibidas no reúnan los requisitos de la convocatoria.</w:t>
      </w:r>
      <w:r>
        <w:rPr>
          <w:rFonts w:cs="Arial"/>
          <w:sz w:val="20"/>
          <w:szCs w:val="20"/>
        </w:rPr>
        <w:t xml:space="preserve"> </w:t>
      </w:r>
    </w:p>
    <w:p w14:paraId="72E6F4F9" w14:textId="749415B6" w:rsidR="00B02EBE" w:rsidRPr="00B02EBE" w:rsidRDefault="00B02EBE">
      <w:pPr>
        <w:pStyle w:val="Prrafodelista"/>
        <w:numPr>
          <w:ilvl w:val="0"/>
          <w:numId w:val="44"/>
        </w:numPr>
        <w:tabs>
          <w:tab w:val="num" w:pos="426"/>
        </w:tabs>
        <w:jc w:val="both"/>
        <w:rPr>
          <w:rFonts w:cs="Arial"/>
          <w:sz w:val="20"/>
          <w:szCs w:val="20"/>
        </w:rPr>
      </w:pPr>
      <w:r w:rsidRPr="00B02EBE">
        <w:rPr>
          <w:sz w:val="20"/>
          <w:szCs w:val="20"/>
        </w:rPr>
        <w:t xml:space="preserve">En </w:t>
      </w:r>
      <w:r w:rsidRPr="00B02EBE">
        <w:rPr>
          <w:rFonts w:cs="Arial"/>
          <w:sz w:val="20"/>
          <w:szCs w:val="20"/>
        </w:rPr>
        <w:t>caso de que no se presenten tres proposiciones, se podrá optar por declarar desierta la invitación, o bien, continuar con el procedimiento y evaluar las proposiciones presentadas, previa solicitud la persona titular del Área Requirente. En caso de que sólo se haya presentado una propuesta, la persona titular del Área Requirente, bajo su responsabilidad, podrá adjudicar directamente el contrato.</w:t>
      </w:r>
    </w:p>
    <w:p w14:paraId="65810CD7" w14:textId="77777777" w:rsidR="00B02EBE" w:rsidRDefault="00B02EBE" w:rsidP="00B02EBE">
      <w:pPr>
        <w:tabs>
          <w:tab w:val="num" w:pos="426"/>
        </w:tabs>
        <w:jc w:val="both"/>
        <w:rPr>
          <w:rFonts w:cs="Arial"/>
          <w:sz w:val="20"/>
          <w:szCs w:val="20"/>
        </w:rPr>
      </w:pPr>
    </w:p>
    <w:p w14:paraId="2150DAA9" w14:textId="181E827F"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cancelada </w:t>
      </w:r>
    </w:p>
    <w:p w14:paraId="35E155F2" w14:textId="77777777" w:rsidR="00B02EBE" w:rsidRPr="00B02EBE" w:rsidRDefault="00B02EBE" w:rsidP="00B02EBE">
      <w:pPr>
        <w:tabs>
          <w:tab w:val="num" w:pos="426"/>
        </w:tabs>
        <w:jc w:val="both"/>
        <w:rPr>
          <w:rFonts w:cs="Arial"/>
          <w:sz w:val="20"/>
          <w:szCs w:val="20"/>
        </w:rPr>
      </w:pPr>
    </w:p>
    <w:p w14:paraId="700EC6F7" w14:textId="20AAE282" w:rsidR="00A448CA" w:rsidRDefault="00B02EBE" w:rsidP="00B02EBE">
      <w:pPr>
        <w:tabs>
          <w:tab w:val="num" w:pos="426"/>
        </w:tabs>
        <w:jc w:val="both"/>
        <w:rPr>
          <w:rFonts w:cs="Arial"/>
          <w:sz w:val="20"/>
          <w:szCs w:val="20"/>
        </w:rPr>
      </w:pPr>
      <w:r w:rsidRPr="00B02EBE">
        <w:rPr>
          <w:rFonts w:cs="Arial"/>
          <w:sz w:val="20"/>
          <w:szCs w:val="20"/>
        </w:rPr>
        <w:t>Se podrá cancelar la Invitación, por caso fortuito, o de fuerza mayor o cuando existan circunstancias, debidamente justificadas</w:t>
      </w:r>
    </w:p>
    <w:p w14:paraId="590A07DA" w14:textId="77777777" w:rsidR="00B02EBE" w:rsidRDefault="00B02EBE" w:rsidP="00D6793C">
      <w:pPr>
        <w:tabs>
          <w:tab w:val="num" w:pos="426"/>
        </w:tabs>
        <w:jc w:val="both"/>
        <w:rPr>
          <w:rFonts w:cs="Arial"/>
          <w:sz w:val="20"/>
          <w:szCs w:val="20"/>
        </w:rPr>
      </w:pPr>
    </w:p>
    <w:p w14:paraId="4887B69A" w14:textId="77777777" w:rsidR="00B02EBE" w:rsidRPr="00AC5E4D" w:rsidRDefault="00B02EBE"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6409F61D"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w:t>
      </w:r>
      <w:r w:rsidR="0092706F">
        <w:rPr>
          <w:rFonts w:cs="Arial"/>
          <w:sz w:val="20"/>
          <w:szCs w:val="20"/>
        </w:rPr>
        <w:t>Invi</w:t>
      </w:r>
      <w:r w:rsidRPr="00AC5E4D">
        <w:rPr>
          <w:rFonts w:cs="Arial"/>
          <w:sz w:val="20"/>
          <w:szCs w:val="20"/>
        </w:rPr>
        <w:t>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xml:space="preserve">, cuando la corrección no implique la modificación de precios unitarios. En caso de discrepancia entre las cantidades escritas con letra y con número, </w:t>
      </w:r>
      <w:r w:rsidRPr="00AC5E4D">
        <w:rPr>
          <w:rFonts w:cs="Arial"/>
          <w:sz w:val="20"/>
          <w:szCs w:val="20"/>
        </w:rPr>
        <w:lastRenderedPageBreak/>
        <w:t>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2D157D">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3A593151"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w:t>
      </w:r>
      <w:r w:rsidR="0092706F">
        <w:rPr>
          <w:rFonts w:cs="Arial"/>
          <w:sz w:val="20"/>
          <w:szCs w:val="20"/>
        </w:rPr>
        <w:t>Invi</w:t>
      </w:r>
      <w:r w:rsidRPr="00AC5E4D">
        <w:rPr>
          <w:rFonts w:cs="Arial"/>
          <w:sz w:val="20"/>
          <w:szCs w:val="20"/>
        </w:rPr>
        <w:t xml:space="preserve">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2E88E123" w:rsidR="00737F2C" w:rsidRPr="00AC5E4D" w:rsidRDefault="00737F2C" w:rsidP="00D6793C">
      <w:pPr>
        <w:pStyle w:val="Prrafodelista"/>
        <w:ind w:left="360"/>
        <w:jc w:val="both"/>
        <w:rPr>
          <w:rFonts w:cs="Arial"/>
          <w:sz w:val="20"/>
          <w:szCs w:val="20"/>
        </w:rPr>
      </w:pPr>
      <w:r w:rsidRPr="00AC5E4D">
        <w:rPr>
          <w:rFonts w:cs="Arial"/>
          <w:sz w:val="20"/>
          <w:szCs w:val="20"/>
        </w:rPr>
        <w:t xml:space="preserve">II. Cuando se consideren como referencia los precios de las ofertas presentadas en la misma </w:t>
      </w:r>
      <w:r w:rsidR="0092706F">
        <w:rPr>
          <w:rFonts w:cs="Arial"/>
          <w:sz w:val="20"/>
          <w:szCs w:val="20"/>
        </w:rPr>
        <w:t>Invita</w:t>
      </w:r>
      <w:r w:rsidRPr="00AC5E4D">
        <w:rPr>
          <w:rFonts w:cs="Arial"/>
          <w:sz w:val="20"/>
          <w:szCs w:val="20"/>
        </w:rPr>
        <w:t>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0E99F9FE"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 xml:space="preserve">Se sumarán todos los precios ofertados en el proceso de </w:t>
      </w:r>
      <w:r w:rsidR="0092706F">
        <w:rPr>
          <w:rFonts w:cs="Arial"/>
          <w:sz w:val="20"/>
          <w:szCs w:val="20"/>
        </w:rPr>
        <w:t>Invi</w:t>
      </w:r>
      <w:r w:rsidRPr="00AC5E4D">
        <w:rPr>
          <w:rFonts w:cs="Arial"/>
          <w:sz w:val="20"/>
          <w:szCs w:val="20"/>
        </w:rPr>
        <w:t>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0D4C3244"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Los precios preponderantes de las proposiciones aceptadas en una </w:t>
      </w:r>
      <w:r w:rsidR="0092706F">
        <w:rPr>
          <w:rFonts w:cs="Arial"/>
          <w:sz w:val="20"/>
          <w:szCs w:val="20"/>
        </w:rPr>
        <w:t>Invi</w:t>
      </w:r>
      <w:r w:rsidRPr="00AC5E4D">
        <w:rPr>
          <w:rFonts w:cs="Arial"/>
          <w:sz w:val="20"/>
          <w:szCs w:val="20"/>
        </w:rPr>
        <w:t>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5B4A639" w14:textId="77777777" w:rsidR="00185D7E" w:rsidRDefault="00185D7E" w:rsidP="00185D7E">
      <w:pPr>
        <w:pStyle w:val="Prrafodelista"/>
        <w:rPr>
          <w:rFonts w:cs="Arial"/>
          <w:sz w:val="20"/>
          <w:szCs w:val="20"/>
          <w:lang w:val="es-MX"/>
        </w:rPr>
      </w:pP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677068DA"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w:t>
      </w:r>
      <w:r w:rsidRPr="003F6537">
        <w:rPr>
          <w:rFonts w:cs="Arial"/>
          <w:sz w:val="20"/>
          <w:szCs w:val="20"/>
          <w:lang w:val="es-MX"/>
        </w:rPr>
        <w:t xml:space="preserve">sturas o para abstenerse de participar en esta u otras </w:t>
      </w:r>
      <w:r w:rsidR="0092706F" w:rsidRPr="003F6537">
        <w:rPr>
          <w:rFonts w:cs="Arial"/>
          <w:sz w:val="20"/>
          <w:szCs w:val="20"/>
          <w:lang w:val="es-MX"/>
        </w:rPr>
        <w:t>Invitaci</w:t>
      </w:r>
      <w:r w:rsidR="007C382C" w:rsidRPr="003F6537">
        <w:rPr>
          <w:rFonts w:cs="Arial"/>
          <w:sz w:val="20"/>
          <w:szCs w:val="20"/>
          <w:lang w:val="es-MX"/>
        </w:rPr>
        <w:t>o</w:t>
      </w:r>
      <w:r w:rsidR="0092706F" w:rsidRPr="003F6537">
        <w:rPr>
          <w:rFonts w:cs="Arial"/>
          <w:sz w:val="20"/>
          <w:szCs w:val="20"/>
          <w:lang w:val="es-MX"/>
        </w:rPr>
        <w:t>n</w:t>
      </w:r>
      <w:r w:rsidR="007C382C" w:rsidRPr="003F6537">
        <w:rPr>
          <w:rFonts w:cs="Arial"/>
          <w:sz w:val="20"/>
          <w:szCs w:val="20"/>
          <w:lang w:val="es-MX"/>
        </w:rPr>
        <w:t>es</w:t>
      </w:r>
      <w:r w:rsidRPr="003F6537">
        <w:rPr>
          <w:rFonts w:cs="Arial"/>
          <w:sz w:val="20"/>
          <w:szCs w:val="20"/>
          <w:lang w:val="es-MX"/>
        </w:rPr>
        <w:t>. (</w:t>
      </w:r>
      <w:r w:rsidRPr="003F6537">
        <w:rPr>
          <w:rFonts w:cs="Arial"/>
          <w:b/>
          <w:sz w:val="20"/>
          <w:szCs w:val="20"/>
          <w:lang w:val="es-MX"/>
        </w:rPr>
        <w:t xml:space="preserve">formato número </w:t>
      </w:r>
      <w:r w:rsidR="00DE2826" w:rsidRPr="003F6537">
        <w:rPr>
          <w:rFonts w:cs="Arial"/>
          <w:b/>
          <w:sz w:val="20"/>
          <w:szCs w:val="20"/>
          <w:lang w:val="es-MX"/>
        </w:rPr>
        <w:t>4</w:t>
      </w:r>
      <w:r w:rsidRPr="003F6537">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295CFC3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representante legal o apoderado legal, de aceptación de la convocatoria de la </w:t>
      </w:r>
      <w:r w:rsidR="007C382C">
        <w:rPr>
          <w:rFonts w:cs="Arial"/>
          <w:sz w:val="20"/>
          <w:szCs w:val="20"/>
          <w:lang w:val="es-MX"/>
        </w:rPr>
        <w:t>Invi</w:t>
      </w:r>
      <w:r w:rsidRPr="00AC5E4D">
        <w:rPr>
          <w:rFonts w:cs="Arial"/>
          <w:sz w:val="20"/>
          <w:szCs w:val="20"/>
          <w:lang w:val="es-MX"/>
        </w:rPr>
        <w:t>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lastRenderedPageBreak/>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32E0F12B"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 xml:space="preserve">Los precios ofertados deberán ser fijos, sin escalación, durante la vigencia del proceso de </w:t>
      </w:r>
      <w:r w:rsidR="007C382C">
        <w:rPr>
          <w:rFonts w:cs="Arial"/>
          <w:sz w:val="20"/>
          <w:szCs w:val="20"/>
          <w:lang w:val="es-MX"/>
        </w:rPr>
        <w:t>Invi</w:t>
      </w:r>
      <w:r w:rsidRPr="008C434E">
        <w:rPr>
          <w:rFonts w:cs="Arial"/>
          <w:sz w:val="20"/>
          <w:szCs w:val="20"/>
          <w:lang w:val="es-MX"/>
        </w:rPr>
        <w:t>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w:t>
      </w:r>
      <w:r w:rsidRPr="00AC5E4D">
        <w:rPr>
          <w:rFonts w:cs="Arial"/>
          <w:b/>
          <w:sz w:val="20"/>
          <w:szCs w:val="20"/>
          <w:lang w:val="es-MX"/>
        </w:rPr>
        <w:lastRenderedPageBreak/>
        <w:t xml:space="preserve">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793F8BB8" w:rsidR="00737F2C" w:rsidRDefault="00737F2C" w:rsidP="008C434E">
      <w:pPr>
        <w:jc w:val="both"/>
        <w:rPr>
          <w:rStyle w:val="Hipervnculo"/>
          <w:rFonts w:cs="Arial"/>
          <w:sz w:val="20"/>
          <w:szCs w:val="20"/>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1" w:anchor="atencion" w:history="1">
        <w:r w:rsidRPr="00AC5E4D">
          <w:rPr>
            <w:rStyle w:val="Hipervnculo"/>
            <w:rFonts w:cs="Arial"/>
            <w:sz w:val="20"/>
            <w:szCs w:val="20"/>
          </w:rPr>
          <w:t>https://www.cofece.mx/organo-interno-de-control/#atencion</w:t>
        </w:r>
      </w:hyperlink>
    </w:p>
    <w:p w14:paraId="73741BCF" w14:textId="042459DC" w:rsidR="00AA7026" w:rsidRDefault="00AA7026" w:rsidP="008C434E">
      <w:pPr>
        <w:jc w:val="both"/>
        <w:rPr>
          <w:rStyle w:val="Hipervnculo"/>
          <w:rFonts w:cs="Arial"/>
          <w:sz w:val="20"/>
          <w:szCs w:val="20"/>
        </w:rPr>
      </w:pPr>
    </w:p>
    <w:p w14:paraId="37A6B581" w14:textId="642567BA" w:rsidR="00AA7026" w:rsidRPr="00AA7026" w:rsidRDefault="00AA7026" w:rsidP="00AA7026">
      <w:pPr>
        <w:jc w:val="both"/>
        <w:rPr>
          <w:rFonts w:cs="Arial"/>
          <w:b/>
          <w:bCs/>
          <w:color w:val="000000" w:themeColor="text1"/>
          <w:sz w:val="20"/>
          <w:szCs w:val="20"/>
        </w:rPr>
      </w:pPr>
      <w:r w:rsidRPr="00AA7026">
        <w:rPr>
          <w:rFonts w:cs="Arial"/>
          <w:b/>
          <w:bCs/>
          <w:color w:val="000000" w:themeColor="text1"/>
          <w:sz w:val="20"/>
          <w:szCs w:val="20"/>
        </w:rPr>
        <w:t>Acuse de recibo</w:t>
      </w:r>
    </w:p>
    <w:p w14:paraId="7A9D4B97" w14:textId="57F60D1E" w:rsidR="00AA7026" w:rsidRPr="00AA7026" w:rsidRDefault="00AA7026" w:rsidP="00AA7026">
      <w:pPr>
        <w:jc w:val="both"/>
        <w:rPr>
          <w:rFonts w:cs="Arial"/>
          <w:color w:val="000000" w:themeColor="text1"/>
          <w:sz w:val="20"/>
          <w:szCs w:val="20"/>
        </w:rPr>
      </w:pPr>
      <w:r w:rsidRPr="00AA7026">
        <w:rPr>
          <w:rFonts w:cs="Arial"/>
          <w:color w:val="000000" w:themeColor="text1"/>
          <w:sz w:val="20"/>
          <w:szCs w:val="20"/>
        </w:rPr>
        <w:t xml:space="preserve">Se informa que se tomará como acuse de la presente </w:t>
      </w:r>
      <w:r>
        <w:rPr>
          <w:rFonts w:cs="Arial"/>
          <w:color w:val="000000" w:themeColor="text1"/>
          <w:sz w:val="20"/>
          <w:szCs w:val="20"/>
        </w:rPr>
        <w:t>I</w:t>
      </w:r>
      <w:r w:rsidRPr="00AA7026">
        <w:rPr>
          <w:rFonts w:cs="Arial"/>
          <w:color w:val="000000" w:themeColor="text1"/>
          <w:sz w:val="20"/>
          <w:szCs w:val="20"/>
        </w:rPr>
        <w:t xml:space="preserve">nvitación la confirmación de entrega que informa el correo electrónico. no obstante, se solicita atentamente se responda confirmando la recepción de la </w:t>
      </w:r>
      <w:r>
        <w:rPr>
          <w:rFonts w:cs="Arial"/>
          <w:color w:val="000000" w:themeColor="text1"/>
          <w:sz w:val="20"/>
          <w:szCs w:val="20"/>
        </w:rPr>
        <w:t>I</w:t>
      </w:r>
      <w:r w:rsidRPr="00AA7026">
        <w:rPr>
          <w:rFonts w:cs="Arial"/>
          <w:color w:val="000000" w:themeColor="text1"/>
          <w:sz w:val="20"/>
          <w:szCs w:val="20"/>
        </w:rPr>
        <w:t>nvitación y la convocatoria adjuntas, así como el interés en participar.</w:t>
      </w:r>
    </w:p>
    <w:p w14:paraId="4162230F" w14:textId="77777777" w:rsidR="00AA7026" w:rsidRPr="00AA7026" w:rsidRDefault="00AA7026" w:rsidP="008C434E">
      <w:pPr>
        <w:jc w:val="both"/>
        <w:rPr>
          <w:rFonts w:cs="Arial"/>
          <w:color w:val="000000" w:themeColor="text1"/>
          <w:sz w:val="20"/>
          <w:szCs w:val="20"/>
        </w:rPr>
      </w:pPr>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774D13E8"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C382C" w:rsidRPr="007C382C">
        <w:rPr>
          <w:rFonts w:cs="Arial"/>
          <w:b/>
          <w:bCs/>
          <w:sz w:val="20"/>
          <w:szCs w:val="20"/>
        </w:rPr>
        <w:t>Invitación a Cuando Menos Tres Personas</w:t>
      </w:r>
      <w:r w:rsidR="007D5519" w:rsidRPr="00AC5E4D">
        <w:rPr>
          <w:rFonts w:cs="Arial"/>
          <w:b/>
          <w:bCs/>
          <w:sz w:val="20"/>
          <w:szCs w:val="20"/>
        </w:rPr>
        <w:t>:</w:t>
      </w:r>
    </w:p>
    <w:p w14:paraId="7E61D7AD" w14:textId="04593D2E" w:rsidR="00514B6E" w:rsidRDefault="00671C1E" w:rsidP="00514B6E">
      <w:pPr>
        <w:pStyle w:val="Encabezado"/>
        <w:jc w:val="center"/>
        <w:outlineLvl w:val="0"/>
        <w:rPr>
          <w:rFonts w:cs="Arial"/>
          <w:b/>
          <w:bCs/>
          <w:color w:val="000000" w:themeColor="text1"/>
          <w:sz w:val="20"/>
          <w:szCs w:val="20"/>
          <w:shd w:val="clear" w:color="auto" w:fill="FFFFFF"/>
        </w:rPr>
      </w:pPr>
      <w:r w:rsidRPr="002D157D">
        <w:rPr>
          <w:rFonts w:cs="Arial"/>
          <w:b/>
          <w:bCs/>
          <w:color w:val="000000" w:themeColor="text1"/>
          <w:sz w:val="20"/>
          <w:szCs w:val="20"/>
          <w:shd w:val="clear" w:color="auto" w:fill="FFFFFF"/>
        </w:rPr>
        <w:t>“</w:t>
      </w:r>
      <w:r w:rsidR="00751168" w:rsidRPr="002D157D">
        <w:rPr>
          <w:rFonts w:cs="Arial"/>
          <w:b/>
          <w:bCs/>
          <w:color w:val="000000" w:themeColor="text1"/>
          <w:sz w:val="20"/>
          <w:szCs w:val="20"/>
          <w:shd w:val="clear" w:color="auto" w:fill="FFFFFF"/>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r w:rsidRPr="002D157D">
        <w:rPr>
          <w:rFonts w:cs="Arial"/>
          <w:b/>
          <w:bCs/>
          <w:color w:val="000000" w:themeColor="text1"/>
          <w:sz w:val="20"/>
          <w:szCs w:val="20"/>
          <w:shd w:val="clear" w:color="auto" w:fill="FFFFFF"/>
        </w:rPr>
        <w:t>”</w:t>
      </w:r>
    </w:p>
    <w:p w14:paraId="236EA4EB" w14:textId="77777777" w:rsidR="00671C1E" w:rsidRPr="00AC5E4D" w:rsidRDefault="00671C1E"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3D76C5F" w:rsidR="00B6478D" w:rsidRPr="00AC5E4D" w:rsidRDefault="00B6478D">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Carta de aceptación de la convocatoria de la </w:t>
            </w:r>
            <w:r w:rsidR="007C382C">
              <w:rPr>
                <w:rFonts w:cs="Arial"/>
                <w:sz w:val="20"/>
                <w:szCs w:val="20"/>
                <w:lang w:val="es-MX"/>
              </w:rPr>
              <w:t>Invi</w:t>
            </w:r>
            <w:r w:rsidRPr="00AC5E4D">
              <w:rPr>
                <w:rFonts w:cs="Arial"/>
                <w:sz w:val="20"/>
                <w:szCs w:val="20"/>
                <w:lang w:val="es-MX"/>
              </w:rPr>
              <w:t>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pPr>
              <w:pStyle w:val="Prrafodelista"/>
              <w:jc w:val="both"/>
              <w:rPr>
                <w:rFonts w:cs="Arial"/>
                <w:sz w:val="20"/>
                <w:szCs w:val="20"/>
                <w:lang w:val="es-MX"/>
              </w:rPr>
            </w:pPr>
          </w:p>
        </w:tc>
        <w:tc>
          <w:tcPr>
            <w:tcW w:w="652" w:type="dxa"/>
          </w:tcPr>
          <w:p w14:paraId="1A53270E" w14:textId="77777777" w:rsidR="00B6478D" w:rsidRPr="00AC5E4D" w:rsidRDefault="00B6478D">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3560FF3" w14:textId="79155037" w:rsidR="00185D7E" w:rsidRPr="00671C1E" w:rsidRDefault="00671C1E" w:rsidP="00671C1E">
      <w:pPr>
        <w:pStyle w:val="JLZsubestilo3"/>
        <w:tabs>
          <w:tab w:val="clear" w:pos="2719"/>
        </w:tabs>
        <w:spacing w:before="0" w:after="0"/>
        <w:ind w:left="0" w:firstLine="0"/>
        <w:jc w:val="center"/>
        <w:rPr>
          <w:rFonts w:ascii="Arial" w:hAnsi="Arial"/>
          <w:b/>
          <w:szCs w:val="20"/>
        </w:rPr>
      </w:pPr>
      <w:r w:rsidRPr="002D157D">
        <w:rPr>
          <w:rFonts w:ascii="Arial" w:hAnsi="Arial"/>
          <w:b/>
          <w:bCs/>
          <w:color w:val="000000" w:themeColor="text1"/>
          <w:szCs w:val="20"/>
          <w:shd w:val="clear" w:color="auto" w:fill="FFFFFF"/>
        </w:rPr>
        <w:t>“</w:t>
      </w:r>
      <w:r w:rsidR="00751168" w:rsidRPr="002D157D">
        <w:rPr>
          <w:rFonts w:ascii="Arial" w:hAnsi="Arial"/>
          <w:b/>
          <w:bCs/>
          <w:color w:val="000000" w:themeColor="text1"/>
          <w:szCs w:val="20"/>
          <w:shd w:val="clear" w:color="auto" w:fill="FFFFFF"/>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r w:rsidRPr="002D157D">
        <w:rPr>
          <w:rFonts w:ascii="Arial" w:hAnsi="Arial"/>
          <w:b/>
          <w:bCs/>
          <w:color w:val="000000" w:themeColor="text1"/>
          <w:szCs w:val="20"/>
          <w:shd w:val="clear" w:color="auto" w:fill="FFFFFF"/>
        </w:rPr>
        <w:t>”</w:t>
      </w:r>
    </w:p>
    <w:p w14:paraId="3CC7BAC7" w14:textId="0CF7E62A" w:rsidR="00A11C60" w:rsidRDefault="00A11C60" w:rsidP="00A11C60">
      <w:pPr>
        <w:tabs>
          <w:tab w:val="left" w:pos="1276"/>
        </w:tabs>
        <w:jc w:val="both"/>
        <w:rPr>
          <w:rFonts w:eastAsia="Arial" w:cs="Arial"/>
          <w:b/>
          <w:i/>
          <w:iCs/>
          <w:sz w:val="20"/>
          <w:szCs w:val="20"/>
        </w:rPr>
      </w:pPr>
    </w:p>
    <w:p w14:paraId="0EAB1731" w14:textId="77777777" w:rsidR="00751168" w:rsidRPr="00671C1E" w:rsidRDefault="00751168" w:rsidP="00A11C60">
      <w:pPr>
        <w:tabs>
          <w:tab w:val="left" w:pos="1276"/>
        </w:tabs>
        <w:jc w:val="both"/>
        <w:rPr>
          <w:rFonts w:eastAsia="Arial" w:cs="Arial"/>
          <w:b/>
          <w:i/>
          <w:iCs/>
          <w:sz w:val="20"/>
          <w:szCs w:val="20"/>
        </w:rPr>
      </w:pPr>
    </w:p>
    <w:p w14:paraId="62693322" w14:textId="77777777" w:rsidR="00AA5FED" w:rsidRDefault="00AA5FED" w:rsidP="00AA5FED">
      <w:pPr>
        <w:pStyle w:val="Textoindependiente"/>
        <w:spacing w:line="240" w:lineRule="exact"/>
        <w:jc w:val="both"/>
        <w:rPr>
          <w:rFonts w:ascii="Arial" w:hAnsi="Arial" w:cs="Arial"/>
        </w:rPr>
      </w:pPr>
      <w:r>
        <w:rPr>
          <w:rFonts w:ascii="Arial" w:hAnsi="Arial" w:cs="Arial"/>
        </w:rPr>
        <w:t>Para su propuesta económica, el participante deberá cotizar el costo del servicio, en el cual deberán estar incluidos los insumos, materiales y mano de obra que se requieren, para cada uno de los dictámenes.</w:t>
      </w:r>
    </w:p>
    <w:p w14:paraId="78DB8DCB" w14:textId="77777777" w:rsidR="00AA5FED" w:rsidRPr="00AA5FED" w:rsidRDefault="00AA5FED" w:rsidP="00AA5FED">
      <w:pPr>
        <w:pStyle w:val="Textoindependiente"/>
        <w:spacing w:line="240" w:lineRule="exact"/>
        <w:rPr>
          <w:rFonts w:ascii="Arial" w:hAnsi="Arial" w:cs="Arial"/>
          <w:sz w:val="16"/>
          <w:szCs w:val="16"/>
        </w:rPr>
      </w:pPr>
    </w:p>
    <w:tbl>
      <w:tblPr>
        <w:tblW w:w="8887" w:type="dxa"/>
        <w:tblCellMar>
          <w:left w:w="70" w:type="dxa"/>
          <w:right w:w="70" w:type="dxa"/>
        </w:tblCellMar>
        <w:tblLook w:val="04A0" w:firstRow="1" w:lastRow="0" w:firstColumn="1" w:lastColumn="0" w:noHBand="0" w:noVBand="1"/>
      </w:tblPr>
      <w:tblGrid>
        <w:gridCol w:w="4815"/>
        <w:gridCol w:w="1221"/>
        <w:gridCol w:w="1330"/>
        <w:gridCol w:w="1521"/>
      </w:tblGrid>
      <w:tr w:rsidR="00AA5FED" w:rsidRPr="00AA5FED" w14:paraId="06FF52D9" w14:textId="77777777">
        <w:trPr>
          <w:trHeight w:val="576"/>
        </w:trPr>
        <w:tc>
          <w:tcPr>
            <w:tcW w:w="481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2C53"/>
            <w:vAlign w:val="center"/>
            <w:hideMark/>
          </w:tcPr>
          <w:p w14:paraId="19DB9AE9"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 xml:space="preserve">Descripción </w:t>
            </w:r>
          </w:p>
        </w:tc>
        <w:tc>
          <w:tcPr>
            <w:tcW w:w="1221" w:type="dxa"/>
            <w:tcBorders>
              <w:top w:val="single" w:sz="4" w:space="0" w:color="FFFFFF" w:themeColor="background1"/>
              <w:left w:val="nil"/>
              <w:bottom w:val="nil"/>
              <w:right w:val="single" w:sz="4" w:space="0" w:color="FFFFFF" w:themeColor="background1"/>
            </w:tcBorders>
            <w:shd w:val="clear" w:color="auto" w:fill="002C53"/>
            <w:vAlign w:val="center"/>
            <w:hideMark/>
          </w:tcPr>
          <w:p w14:paraId="18D2A15B"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Unidad de medida</w:t>
            </w:r>
          </w:p>
        </w:tc>
        <w:tc>
          <w:tcPr>
            <w:tcW w:w="1330" w:type="dxa"/>
            <w:tcBorders>
              <w:top w:val="single" w:sz="4" w:space="0" w:color="FFFFFF" w:themeColor="background1"/>
              <w:left w:val="nil"/>
              <w:bottom w:val="nil"/>
              <w:right w:val="single" w:sz="4" w:space="0" w:color="FFFFFF" w:themeColor="background1"/>
            </w:tcBorders>
            <w:shd w:val="clear" w:color="auto" w:fill="002C53"/>
            <w:vAlign w:val="center"/>
            <w:hideMark/>
          </w:tcPr>
          <w:p w14:paraId="6384E930"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Cantidad</w:t>
            </w:r>
          </w:p>
        </w:tc>
        <w:tc>
          <w:tcPr>
            <w:tcW w:w="1521" w:type="dxa"/>
            <w:tcBorders>
              <w:top w:val="single" w:sz="4" w:space="0" w:color="FFFFFF" w:themeColor="background1"/>
              <w:left w:val="nil"/>
              <w:bottom w:val="nil"/>
              <w:right w:val="single" w:sz="4" w:space="0" w:color="FFFFFF" w:themeColor="background1"/>
            </w:tcBorders>
            <w:shd w:val="clear" w:color="auto" w:fill="002C53"/>
            <w:vAlign w:val="center"/>
            <w:hideMark/>
          </w:tcPr>
          <w:p w14:paraId="7CF2BB10"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Importe antes de IVA</w:t>
            </w:r>
          </w:p>
        </w:tc>
      </w:tr>
      <w:tr w:rsidR="00AA5FED" w:rsidRPr="00AA5FED" w14:paraId="4A5C56F8" w14:textId="77777777">
        <w:trPr>
          <w:trHeight w:val="57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F007" w14:textId="77777777" w:rsidR="00AA5FED" w:rsidRPr="00AA5FED" w:rsidRDefault="00AA5FED">
            <w:pPr>
              <w:jc w:val="center"/>
              <w:rPr>
                <w:rFonts w:cs="Arial"/>
                <w:color w:val="000000" w:themeColor="text1"/>
                <w:sz w:val="16"/>
                <w:szCs w:val="16"/>
                <w:lang w:eastAsia="es-MX"/>
              </w:rPr>
            </w:pPr>
            <w:bookmarkStart w:id="6" w:name="_Hlk158807580"/>
            <w:r w:rsidRPr="00AA5FED">
              <w:rPr>
                <w:rFonts w:cs="Arial"/>
                <w:color w:val="000000" w:themeColor="text1"/>
                <w:sz w:val="16"/>
                <w:szCs w:val="16"/>
                <w:lang w:eastAsia="es-MX"/>
              </w:rPr>
              <w:t xml:space="preserve">Servicios de Auditoría de Estados Financieros para emitir el Dictamen financiero – presupuestal por el periodo comprendido del 01 de enero al 31 de diciembre de 2023 </w:t>
            </w:r>
          </w:p>
          <w:p w14:paraId="5A1A01ED" w14:textId="77777777" w:rsidR="00AA5FED" w:rsidRPr="00AA5FED" w:rsidRDefault="00AA5FED">
            <w:pPr>
              <w:jc w:val="center"/>
              <w:rPr>
                <w:rFonts w:cs="Arial"/>
                <w:color w:val="000000"/>
                <w:sz w:val="16"/>
                <w:szCs w:val="16"/>
                <w:lang w:eastAsia="es-MX"/>
              </w:rPr>
            </w:pPr>
            <w:r w:rsidRPr="00AA5FED">
              <w:rPr>
                <w:rFonts w:cs="Arial"/>
                <w:color w:val="000000" w:themeColor="text1"/>
                <w:sz w:val="16"/>
                <w:szCs w:val="16"/>
                <w:lang w:eastAsia="es-MX"/>
              </w:rPr>
              <w:t>Se incluye el Informe de Control interno y Carta de recomendaciones</w:t>
            </w:r>
            <w:bookmarkEnd w:id="6"/>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2C8C295"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Servicio</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5ADD8DAB"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0090B42A"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771253C3" w14:textId="77777777">
        <w:trPr>
          <w:trHeight w:val="288"/>
        </w:trPr>
        <w:tc>
          <w:tcPr>
            <w:tcW w:w="4815" w:type="dxa"/>
            <w:tcBorders>
              <w:top w:val="nil"/>
              <w:left w:val="nil"/>
              <w:bottom w:val="nil"/>
              <w:right w:val="nil"/>
            </w:tcBorders>
            <w:shd w:val="clear" w:color="auto" w:fill="auto"/>
            <w:vAlign w:val="center"/>
            <w:hideMark/>
          </w:tcPr>
          <w:p w14:paraId="53814C46"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2257F91E"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23FCA5A7"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Subtotal</w:t>
            </w:r>
          </w:p>
        </w:tc>
        <w:tc>
          <w:tcPr>
            <w:tcW w:w="1521" w:type="dxa"/>
            <w:tcBorders>
              <w:top w:val="nil"/>
              <w:left w:val="nil"/>
              <w:bottom w:val="single" w:sz="4" w:space="0" w:color="auto"/>
              <w:right w:val="single" w:sz="4" w:space="0" w:color="auto"/>
            </w:tcBorders>
            <w:shd w:val="clear" w:color="auto" w:fill="auto"/>
            <w:vAlign w:val="center"/>
            <w:hideMark/>
          </w:tcPr>
          <w:p w14:paraId="2E6BC286"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1A344F41" w14:textId="77777777">
        <w:trPr>
          <w:trHeight w:val="288"/>
        </w:trPr>
        <w:tc>
          <w:tcPr>
            <w:tcW w:w="4815" w:type="dxa"/>
            <w:tcBorders>
              <w:top w:val="nil"/>
              <w:left w:val="nil"/>
              <w:bottom w:val="nil"/>
              <w:right w:val="nil"/>
            </w:tcBorders>
            <w:shd w:val="clear" w:color="auto" w:fill="auto"/>
            <w:vAlign w:val="center"/>
            <w:hideMark/>
          </w:tcPr>
          <w:p w14:paraId="15244BD1"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2C7D3AAA"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5B4045E7"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IVA</w:t>
            </w:r>
          </w:p>
        </w:tc>
        <w:tc>
          <w:tcPr>
            <w:tcW w:w="1521" w:type="dxa"/>
            <w:tcBorders>
              <w:top w:val="nil"/>
              <w:left w:val="nil"/>
              <w:bottom w:val="single" w:sz="4" w:space="0" w:color="auto"/>
              <w:right w:val="single" w:sz="4" w:space="0" w:color="auto"/>
            </w:tcBorders>
            <w:shd w:val="clear" w:color="auto" w:fill="auto"/>
            <w:vAlign w:val="center"/>
            <w:hideMark/>
          </w:tcPr>
          <w:p w14:paraId="4BC686F5"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7C2EDF5A" w14:textId="77777777">
        <w:trPr>
          <w:trHeight w:val="288"/>
        </w:trPr>
        <w:tc>
          <w:tcPr>
            <w:tcW w:w="4815" w:type="dxa"/>
            <w:tcBorders>
              <w:top w:val="nil"/>
              <w:left w:val="nil"/>
              <w:bottom w:val="nil"/>
              <w:right w:val="nil"/>
            </w:tcBorders>
            <w:shd w:val="clear" w:color="auto" w:fill="auto"/>
            <w:vAlign w:val="center"/>
            <w:hideMark/>
          </w:tcPr>
          <w:p w14:paraId="63D139D1"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6CA3F285"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689BD239"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Total</w:t>
            </w:r>
          </w:p>
        </w:tc>
        <w:tc>
          <w:tcPr>
            <w:tcW w:w="1521" w:type="dxa"/>
            <w:tcBorders>
              <w:top w:val="nil"/>
              <w:left w:val="nil"/>
              <w:bottom w:val="single" w:sz="4" w:space="0" w:color="auto"/>
              <w:right w:val="single" w:sz="4" w:space="0" w:color="auto"/>
            </w:tcBorders>
            <w:shd w:val="clear" w:color="auto" w:fill="auto"/>
            <w:vAlign w:val="center"/>
            <w:hideMark/>
          </w:tcPr>
          <w:p w14:paraId="3CDCC2ED"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bl>
    <w:p w14:paraId="2D3B770F" w14:textId="77777777" w:rsidR="00AA5FED" w:rsidRPr="00AA5FED" w:rsidRDefault="00AA5FED" w:rsidP="00AA5FED">
      <w:pPr>
        <w:pStyle w:val="Textoindependiente"/>
        <w:spacing w:line="240" w:lineRule="exact"/>
        <w:rPr>
          <w:rFonts w:ascii="Arial" w:hAnsi="Arial" w:cs="Arial"/>
          <w:b/>
          <w:bCs/>
          <w:sz w:val="16"/>
          <w:szCs w:val="16"/>
        </w:rPr>
      </w:pPr>
    </w:p>
    <w:tbl>
      <w:tblPr>
        <w:tblW w:w="8887" w:type="dxa"/>
        <w:tblCellMar>
          <w:left w:w="70" w:type="dxa"/>
          <w:right w:w="70" w:type="dxa"/>
        </w:tblCellMar>
        <w:tblLook w:val="04A0" w:firstRow="1" w:lastRow="0" w:firstColumn="1" w:lastColumn="0" w:noHBand="0" w:noVBand="1"/>
      </w:tblPr>
      <w:tblGrid>
        <w:gridCol w:w="4815"/>
        <w:gridCol w:w="1221"/>
        <w:gridCol w:w="1330"/>
        <w:gridCol w:w="1521"/>
      </w:tblGrid>
      <w:tr w:rsidR="00AA5FED" w:rsidRPr="00AA5FED" w14:paraId="6B304557" w14:textId="77777777">
        <w:trPr>
          <w:trHeight w:val="576"/>
        </w:trPr>
        <w:tc>
          <w:tcPr>
            <w:tcW w:w="4815" w:type="dxa"/>
            <w:tcBorders>
              <w:top w:val="single" w:sz="4" w:space="0" w:color="FFFFFF"/>
              <w:left w:val="single" w:sz="4" w:space="0" w:color="FFFFFF"/>
              <w:bottom w:val="nil"/>
              <w:right w:val="single" w:sz="4" w:space="0" w:color="FFFFFF"/>
            </w:tcBorders>
            <w:shd w:val="clear" w:color="000000" w:fill="002C53"/>
            <w:vAlign w:val="center"/>
            <w:hideMark/>
          </w:tcPr>
          <w:p w14:paraId="5D533B8F"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 xml:space="preserve">Descripción </w:t>
            </w:r>
          </w:p>
        </w:tc>
        <w:tc>
          <w:tcPr>
            <w:tcW w:w="1221" w:type="dxa"/>
            <w:tcBorders>
              <w:top w:val="single" w:sz="4" w:space="0" w:color="FFFFFF"/>
              <w:left w:val="nil"/>
              <w:bottom w:val="nil"/>
              <w:right w:val="single" w:sz="4" w:space="0" w:color="FFFFFF"/>
            </w:tcBorders>
            <w:shd w:val="clear" w:color="000000" w:fill="002C53"/>
            <w:vAlign w:val="center"/>
            <w:hideMark/>
          </w:tcPr>
          <w:p w14:paraId="5D20D73B"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Unidad de medida</w:t>
            </w:r>
          </w:p>
        </w:tc>
        <w:tc>
          <w:tcPr>
            <w:tcW w:w="1330" w:type="dxa"/>
            <w:tcBorders>
              <w:top w:val="single" w:sz="4" w:space="0" w:color="FFFFFF"/>
              <w:left w:val="nil"/>
              <w:bottom w:val="nil"/>
              <w:right w:val="single" w:sz="4" w:space="0" w:color="FFFFFF"/>
            </w:tcBorders>
            <w:shd w:val="clear" w:color="000000" w:fill="002C53"/>
            <w:vAlign w:val="center"/>
            <w:hideMark/>
          </w:tcPr>
          <w:p w14:paraId="4FEDDD0E"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Cantidad</w:t>
            </w:r>
          </w:p>
        </w:tc>
        <w:tc>
          <w:tcPr>
            <w:tcW w:w="1521" w:type="dxa"/>
            <w:tcBorders>
              <w:top w:val="single" w:sz="4" w:space="0" w:color="FFFFFF"/>
              <w:left w:val="nil"/>
              <w:bottom w:val="nil"/>
              <w:right w:val="single" w:sz="4" w:space="0" w:color="FFFFFF"/>
            </w:tcBorders>
            <w:shd w:val="clear" w:color="000000" w:fill="002C53"/>
            <w:vAlign w:val="center"/>
            <w:hideMark/>
          </w:tcPr>
          <w:p w14:paraId="73464E21" w14:textId="77777777" w:rsidR="00AA5FED" w:rsidRPr="00AA5FED" w:rsidRDefault="00AA5FED">
            <w:pPr>
              <w:jc w:val="center"/>
              <w:rPr>
                <w:rFonts w:cs="Arial"/>
                <w:b/>
                <w:bCs/>
                <w:color w:val="FFFFFF"/>
                <w:sz w:val="16"/>
                <w:szCs w:val="16"/>
                <w:lang w:eastAsia="es-MX"/>
              </w:rPr>
            </w:pPr>
            <w:r w:rsidRPr="00AA5FED">
              <w:rPr>
                <w:rFonts w:cs="Arial"/>
                <w:b/>
                <w:bCs/>
                <w:color w:val="FFFFFF"/>
                <w:sz w:val="16"/>
                <w:szCs w:val="16"/>
                <w:lang w:eastAsia="es-MX"/>
              </w:rPr>
              <w:t>Importe antes de IVA</w:t>
            </w:r>
          </w:p>
        </w:tc>
      </w:tr>
      <w:tr w:rsidR="00AA5FED" w:rsidRPr="00AA5FED" w14:paraId="5B1FFF7E" w14:textId="77777777">
        <w:trPr>
          <w:trHeight w:val="57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1676" w14:textId="77777777" w:rsidR="00AA5FED" w:rsidRPr="00AA5FED" w:rsidRDefault="00AA5FED">
            <w:pPr>
              <w:jc w:val="center"/>
              <w:rPr>
                <w:rFonts w:cs="Arial"/>
                <w:color w:val="000000"/>
                <w:sz w:val="16"/>
                <w:szCs w:val="16"/>
                <w:lang w:eastAsia="es-MX"/>
              </w:rPr>
            </w:pPr>
            <w:r w:rsidRPr="00AA5FED">
              <w:rPr>
                <w:rFonts w:cs="Arial"/>
                <w:color w:val="000000" w:themeColor="text1"/>
                <w:sz w:val="16"/>
                <w:szCs w:val="16"/>
                <w:lang w:eastAsia="es-MX"/>
              </w:rPr>
              <w:t xml:space="preserve">Servicios de Auditoría para emitir el </w:t>
            </w:r>
            <w:r w:rsidRPr="00AA5FED">
              <w:rPr>
                <w:rFonts w:cs="Arial"/>
                <w:color w:val="000000"/>
                <w:sz w:val="16"/>
                <w:szCs w:val="16"/>
                <w:lang w:eastAsia="es-MX"/>
              </w:rPr>
              <w:t>Dictamen sobre el cumplimiento de las obligaciones fiscales establecidas en el artículo 58 fracción I y demás aplicaciones del Código Fiscal de la Ciudad de México, en específico a las relacionadas con el Impuesto Sobre Nóminas del ejercicio fiscal 2023. Se incluye el Aviso de dictaminación.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7279073"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Servicio</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63DD4E9D"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C1DB7C6"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76A8E5F9" w14:textId="77777777">
        <w:trPr>
          <w:trHeight w:val="288"/>
        </w:trPr>
        <w:tc>
          <w:tcPr>
            <w:tcW w:w="4815" w:type="dxa"/>
            <w:tcBorders>
              <w:top w:val="nil"/>
              <w:left w:val="nil"/>
              <w:bottom w:val="nil"/>
              <w:right w:val="nil"/>
            </w:tcBorders>
            <w:shd w:val="clear" w:color="auto" w:fill="auto"/>
            <w:vAlign w:val="center"/>
            <w:hideMark/>
          </w:tcPr>
          <w:p w14:paraId="7599796F"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1BD49069"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44B4D400"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Subtotal</w:t>
            </w:r>
          </w:p>
        </w:tc>
        <w:tc>
          <w:tcPr>
            <w:tcW w:w="1521" w:type="dxa"/>
            <w:tcBorders>
              <w:top w:val="nil"/>
              <w:left w:val="nil"/>
              <w:bottom w:val="single" w:sz="4" w:space="0" w:color="auto"/>
              <w:right w:val="single" w:sz="4" w:space="0" w:color="auto"/>
            </w:tcBorders>
            <w:shd w:val="clear" w:color="auto" w:fill="auto"/>
            <w:vAlign w:val="center"/>
            <w:hideMark/>
          </w:tcPr>
          <w:p w14:paraId="6835E541"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4B0DB188" w14:textId="77777777">
        <w:trPr>
          <w:trHeight w:val="288"/>
        </w:trPr>
        <w:tc>
          <w:tcPr>
            <w:tcW w:w="4815" w:type="dxa"/>
            <w:tcBorders>
              <w:top w:val="nil"/>
              <w:left w:val="nil"/>
              <w:bottom w:val="nil"/>
              <w:right w:val="nil"/>
            </w:tcBorders>
            <w:shd w:val="clear" w:color="auto" w:fill="auto"/>
            <w:vAlign w:val="center"/>
            <w:hideMark/>
          </w:tcPr>
          <w:p w14:paraId="488B68DC"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27428CE0"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3F2335C2"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IVA</w:t>
            </w:r>
          </w:p>
        </w:tc>
        <w:tc>
          <w:tcPr>
            <w:tcW w:w="1521" w:type="dxa"/>
            <w:tcBorders>
              <w:top w:val="nil"/>
              <w:left w:val="nil"/>
              <w:bottom w:val="single" w:sz="4" w:space="0" w:color="auto"/>
              <w:right w:val="single" w:sz="4" w:space="0" w:color="auto"/>
            </w:tcBorders>
            <w:shd w:val="clear" w:color="auto" w:fill="auto"/>
            <w:vAlign w:val="center"/>
            <w:hideMark/>
          </w:tcPr>
          <w:p w14:paraId="44D218C9"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r w:rsidR="00AA5FED" w:rsidRPr="00AA5FED" w14:paraId="040D7AB6" w14:textId="77777777">
        <w:trPr>
          <w:trHeight w:val="288"/>
        </w:trPr>
        <w:tc>
          <w:tcPr>
            <w:tcW w:w="4815" w:type="dxa"/>
            <w:tcBorders>
              <w:top w:val="nil"/>
              <w:left w:val="nil"/>
              <w:bottom w:val="nil"/>
              <w:right w:val="nil"/>
            </w:tcBorders>
            <w:shd w:val="clear" w:color="auto" w:fill="auto"/>
            <w:vAlign w:val="center"/>
            <w:hideMark/>
          </w:tcPr>
          <w:p w14:paraId="6760986D" w14:textId="77777777" w:rsidR="00AA5FED" w:rsidRPr="00AA5FED" w:rsidRDefault="00AA5FED">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7FC48E9F" w14:textId="77777777" w:rsidR="00AA5FED" w:rsidRPr="00AA5FED" w:rsidRDefault="00AA5FED">
            <w:pPr>
              <w:jc w:val="center"/>
              <w:rPr>
                <w:rFonts w:cs="Arial"/>
                <w:sz w:val="16"/>
                <w:szCs w:val="16"/>
                <w:lang w:eastAsia="es-MX"/>
              </w:rPr>
            </w:pP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32A061B9"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Total</w:t>
            </w:r>
          </w:p>
        </w:tc>
        <w:tc>
          <w:tcPr>
            <w:tcW w:w="1521" w:type="dxa"/>
            <w:tcBorders>
              <w:top w:val="nil"/>
              <w:left w:val="nil"/>
              <w:bottom w:val="single" w:sz="4" w:space="0" w:color="auto"/>
              <w:right w:val="single" w:sz="4" w:space="0" w:color="auto"/>
            </w:tcBorders>
            <w:shd w:val="clear" w:color="auto" w:fill="auto"/>
            <w:vAlign w:val="center"/>
            <w:hideMark/>
          </w:tcPr>
          <w:p w14:paraId="4DD1C8B4" w14:textId="77777777" w:rsidR="00AA5FED" w:rsidRPr="00AA5FED" w:rsidRDefault="00AA5FED">
            <w:pPr>
              <w:jc w:val="center"/>
              <w:rPr>
                <w:rFonts w:cs="Arial"/>
                <w:color w:val="000000"/>
                <w:sz w:val="16"/>
                <w:szCs w:val="16"/>
                <w:lang w:eastAsia="es-MX"/>
              </w:rPr>
            </w:pPr>
            <w:r w:rsidRPr="00AA5FED">
              <w:rPr>
                <w:rFonts w:cs="Arial"/>
                <w:color w:val="000000"/>
                <w:sz w:val="16"/>
                <w:szCs w:val="16"/>
                <w:lang w:eastAsia="es-MX"/>
              </w:rPr>
              <w:t> </w:t>
            </w:r>
          </w:p>
        </w:tc>
      </w:tr>
    </w:tbl>
    <w:p w14:paraId="14293904" w14:textId="77777777" w:rsidR="00AA5FED" w:rsidRDefault="00AA5FED" w:rsidP="00AA5FED">
      <w:pPr>
        <w:pStyle w:val="Textoindependiente"/>
        <w:spacing w:line="240" w:lineRule="exact"/>
        <w:rPr>
          <w:rFonts w:ascii="Arial" w:hAnsi="Arial" w:cs="Arial"/>
        </w:rPr>
      </w:pPr>
    </w:p>
    <w:p w14:paraId="3F4820EE" w14:textId="77777777" w:rsidR="00185D7E" w:rsidRPr="00AC5E4D" w:rsidRDefault="00185D7E" w:rsidP="00A11C60">
      <w:pPr>
        <w:tabs>
          <w:tab w:val="left" w:pos="1276"/>
        </w:tabs>
        <w:jc w:val="both"/>
        <w:rPr>
          <w:rFonts w:eastAsia="Arial" w:cs="Arial"/>
          <w:b/>
          <w:i/>
          <w:iCs/>
          <w:sz w:val="20"/>
          <w:szCs w:val="20"/>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24C5AF3C"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DE INTERÉS EN PARTICIPAR EN LA </w:t>
      </w:r>
      <w:r w:rsidR="007C382C">
        <w:rPr>
          <w:rFonts w:cs="Arial"/>
          <w:b/>
          <w:sz w:val="20"/>
          <w:szCs w:val="20"/>
          <w:lang w:val="es-MX"/>
        </w:rPr>
        <w:t>INVI</w:t>
      </w:r>
      <w:r w:rsidRPr="00AC5E4D">
        <w:rPr>
          <w:rFonts w:cs="Arial"/>
          <w:b/>
          <w:sz w:val="20"/>
          <w:szCs w:val="20"/>
          <w:lang w:val="es-MX"/>
        </w:rPr>
        <w:t>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643CDD1B"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7C382C" w:rsidRPr="007C382C">
        <w:rPr>
          <w:rFonts w:cs="Arial"/>
          <w:b/>
          <w:sz w:val="20"/>
          <w:szCs w:val="20"/>
        </w:rPr>
        <w:t xml:space="preserve">Invitación a Cuando Menos Tres Personas  </w:t>
      </w:r>
      <w:r w:rsidRPr="00AC5E4D">
        <w:rPr>
          <w:rFonts w:cs="Arial"/>
          <w:b/>
          <w:sz w:val="20"/>
          <w:szCs w:val="20"/>
        </w:rPr>
        <w:t>“</w:t>
      </w:r>
      <w:r>
        <w:rPr>
          <w:rFonts w:cs="Arial"/>
          <w:b/>
          <w:sz w:val="20"/>
          <w:szCs w:val="20"/>
        </w:rPr>
        <w:t>[</w:t>
      </w:r>
      <w:r w:rsidRPr="00F03DCC">
        <w:rPr>
          <w:rFonts w:cs="Arial"/>
          <w:b/>
          <w:i/>
          <w:iCs/>
          <w:sz w:val="20"/>
          <w:szCs w:val="20"/>
          <w:u w:val="single"/>
        </w:rPr>
        <w:t xml:space="preserve">Nombre de la </w:t>
      </w:r>
      <w:r w:rsidR="007C382C" w:rsidRPr="007C382C">
        <w:rPr>
          <w:rFonts w:cs="Arial"/>
          <w:b/>
          <w:i/>
          <w:iCs/>
          <w:sz w:val="20"/>
          <w:szCs w:val="20"/>
          <w:u w:val="single"/>
        </w:rPr>
        <w:t>Invitación a Cuando Menos Tres Personas</w:t>
      </w:r>
      <w:r>
        <w:rPr>
          <w:rFonts w:cs="Arial"/>
          <w:b/>
          <w:sz w:val="20"/>
          <w:szCs w:val="20"/>
        </w:rPr>
        <w:t>]</w:t>
      </w:r>
      <w:r w:rsidRPr="00AC5E4D">
        <w:rPr>
          <w:rFonts w:cs="Arial"/>
          <w:b/>
          <w:sz w:val="20"/>
          <w:szCs w:val="20"/>
        </w:rPr>
        <w:t xml:space="preserve">” y declara, bajo protesta de decir la verdad, que los datos aquí asentados son ciertos, han sido debidamente verificados y que cuenta con facultades suficientes para comprometerse por sí o por su representada con la propuesta en la presente </w:t>
      </w:r>
      <w:r w:rsidR="007C382C" w:rsidRPr="007C382C">
        <w:rPr>
          <w:rFonts w:cs="Arial"/>
          <w:b/>
          <w:sz w:val="20"/>
          <w:szCs w:val="20"/>
        </w:rPr>
        <w:t xml:space="preserve">Invitación a Cuando Menos Tres Personas  </w:t>
      </w:r>
      <w:r w:rsidRPr="00AC5E4D">
        <w:rPr>
          <w:rFonts w:cs="Arial"/>
          <w:b/>
          <w:sz w:val="20"/>
          <w:szCs w:val="20"/>
        </w:rPr>
        <w:t>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tc>
          <w:tcPr>
            <w:tcW w:w="8830" w:type="dxa"/>
            <w:gridSpan w:val="4"/>
            <w:shd w:val="clear" w:color="auto" w:fill="000000" w:themeFill="text1"/>
          </w:tcPr>
          <w:p w14:paraId="0309DCF8" w14:textId="77777777" w:rsidR="00F03DCC" w:rsidRPr="00AC5E4D" w:rsidRDefault="00F03DCC">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tc>
          <w:tcPr>
            <w:tcW w:w="2405" w:type="dxa"/>
            <w:vAlign w:val="center"/>
          </w:tcPr>
          <w:p w14:paraId="2E66382D" w14:textId="77777777" w:rsidR="00F03DCC" w:rsidRPr="00AC5E4D" w:rsidRDefault="00F03DCC">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pPr>
              <w:rPr>
                <w:rFonts w:cs="Arial"/>
                <w:b/>
                <w:sz w:val="20"/>
                <w:szCs w:val="20"/>
              </w:rPr>
            </w:pPr>
          </w:p>
        </w:tc>
      </w:tr>
      <w:tr w:rsidR="00F03DCC" w:rsidRPr="00AC5E4D" w14:paraId="5CCF3704" w14:textId="77777777">
        <w:tc>
          <w:tcPr>
            <w:tcW w:w="2405" w:type="dxa"/>
            <w:vAlign w:val="center"/>
          </w:tcPr>
          <w:p w14:paraId="63DE6FB5" w14:textId="77777777" w:rsidR="00F03DCC" w:rsidRPr="00AC5E4D" w:rsidRDefault="00F03DCC">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pPr>
              <w:rPr>
                <w:rFonts w:cs="Arial"/>
                <w:b/>
                <w:sz w:val="20"/>
                <w:szCs w:val="20"/>
              </w:rPr>
            </w:pPr>
          </w:p>
        </w:tc>
      </w:tr>
      <w:tr w:rsidR="00F03DCC" w:rsidRPr="00AC5E4D" w14:paraId="5BF65507" w14:textId="77777777">
        <w:trPr>
          <w:trHeight w:val="142"/>
        </w:trPr>
        <w:tc>
          <w:tcPr>
            <w:tcW w:w="2405" w:type="dxa"/>
            <w:vMerge w:val="restart"/>
            <w:vAlign w:val="center"/>
          </w:tcPr>
          <w:p w14:paraId="147E74F7" w14:textId="77777777" w:rsidR="00F03DCC" w:rsidRPr="00AC5E4D" w:rsidRDefault="00F03DCC">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pPr>
              <w:rPr>
                <w:rFonts w:cs="Arial"/>
                <w:sz w:val="20"/>
                <w:szCs w:val="20"/>
              </w:rPr>
            </w:pPr>
            <w:r w:rsidRPr="00AC5E4D">
              <w:rPr>
                <w:rFonts w:cs="Arial"/>
                <w:sz w:val="20"/>
                <w:szCs w:val="20"/>
              </w:rPr>
              <w:t>Calle y número:</w:t>
            </w:r>
          </w:p>
        </w:tc>
      </w:tr>
      <w:tr w:rsidR="00F03DCC" w:rsidRPr="00AC5E4D" w14:paraId="5CEE671C" w14:textId="77777777">
        <w:trPr>
          <w:trHeight w:val="135"/>
        </w:trPr>
        <w:tc>
          <w:tcPr>
            <w:tcW w:w="2405" w:type="dxa"/>
            <w:vMerge/>
          </w:tcPr>
          <w:p w14:paraId="1428DD1D" w14:textId="77777777" w:rsidR="00F03DCC" w:rsidRPr="00AC5E4D" w:rsidRDefault="00F03DCC">
            <w:pPr>
              <w:jc w:val="both"/>
              <w:rPr>
                <w:rFonts w:cs="Arial"/>
                <w:b/>
                <w:sz w:val="20"/>
                <w:szCs w:val="20"/>
              </w:rPr>
            </w:pPr>
          </w:p>
        </w:tc>
        <w:tc>
          <w:tcPr>
            <w:tcW w:w="6425" w:type="dxa"/>
            <w:gridSpan w:val="3"/>
            <w:vAlign w:val="center"/>
          </w:tcPr>
          <w:p w14:paraId="7EB766C4" w14:textId="77777777" w:rsidR="00F03DCC" w:rsidRPr="00AC5E4D" w:rsidRDefault="00F03DCC">
            <w:pPr>
              <w:rPr>
                <w:rFonts w:cs="Arial"/>
                <w:sz w:val="20"/>
                <w:szCs w:val="20"/>
              </w:rPr>
            </w:pPr>
            <w:r w:rsidRPr="00AC5E4D">
              <w:rPr>
                <w:rFonts w:cs="Arial"/>
                <w:sz w:val="20"/>
                <w:szCs w:val="20"/>
              </w:rPr>
              <w:t>Colonia:</w:t>
            </w:r>
          </w:p>
        </w:tc>
      </w:tr>
      <w:tr w:rsidR="00F03DCC" w:rsidRPr="00AC5E4D" w14:paraId="5242B77D" w14:textId="77777777">
        <w:trPr>
          <w:trHeight w:val="135"/>
        </w:trPr>
        <w:tc>
          <w:tcPr>
            <w:tcW w:w="2405" w:type="dxa"/>
            <w:vMerge/>
          </w:tcPr>
          <w:p w14:paraId="40F68B64" w14:textId="77777777" w:rsidR="00F03DCC" w:rsidRPr="00AC5E4D" w:rsidRDefault="00F03DCC">
            <w:pPr>
              <w:jc w:val="both"/>
              <w:rPr>
                <w:rFonts w:cs="Arial"/>
                <w:b/>
                <w:sz w:val="20"/>
                <w:szCs w:val="20"/>
              </w:rPr>
            </w:pPr>
          </w:p>
        </w:tc>
        <w:tc>
          <w:tcPr>
            <w:tcW w:w="6425" w:type="dxa"/>
            <w:gridSpan w:val="3"/>
            <w:vAlign w:val="center"/>
          </w:tcPr>
          <w:p w14:paraId="4D4E5C96" w14:textId="77777777" w:rsidR="00F03DCC" w:rsidRPr="00AC5E4D" w:rsidRDefault="00F03DCC">
            <w:pPr>
              <w:rPr>
                <w:rFonts w:cs="Arial"/>
                <w:sz w:val="20"/>
                <w:szCs w:val="20"/>
              </w:rPr>
            </w:pPr>
            <w:r w:rsidRPr="00AC5E4D">
              <w:rPr>
                <w:rFonts w:cs="Arial"/>
                <w:sz w:val="20"/>
                <w:szCs w:val="20"/>
              </w:rPr>
              <w:t>Alcaldía o Municipio:</w:t>
            </w:r>
          </w:p>
        </w:tc>
      </w:tr>
      <w:tr w:rsidR="00F03DCC" w:rsidRPr="00AC5E4D" w14:paraId="149F6D56" w14:textId="77777777">
        <w:trPr>
          <w:trHeight w:val="135"/>
        </w:trPr>
        <w:tc>
          <w:tcPr>
            <w:tcW w:w="2405" w:type="dxa"/>
            <w:vMerge/>
          </w:tcPr>
          <w:p w14:paraId="64861DCF" w14:textId="77777777" w:rsidR="00F03DCC" w:rsidRPr="00AC5E4D" w:rsidRDefault="00F03DCC">
            <w:pPr>
              <w:jc w:val="both"/>
              <w:rPr>
                <w:rFonts w:cs="Arial"/>
                <w:b/>
                <w:sz w:val="20"/>
                <w:szCs w:val="20"/>
              </w:rPr>
            </w:pPr>
          </w:p>
        </w:tc>
        <w:tc>
          <w:tcPr>
            <w:tcW w:w="6425" w:type="dxa"/>
            <w:gridSpan w:val="3"/>
            <w:vAlign w:val="center"/>
          </w:tcPr>
          <w:p w14:paraId="08328185" w14:textId="77777777" w:rsidR="00F03DCC" w:rsidRPr="00AC5E4D" w:rsidRDefault="00F03DCC">
            <w:pPr>
              <w:rPr>
                <w:rFonts w:cs="Arial"/>
                <w:sz w:val="20"/>
                <w:szCs w:val="20"/>
              </w:rPr>
            </w:pPr>
            <w:r w:rsidRPr="00AC5E4D">
              <w:rPr>
                <w:rFonts w:cs="Arial"/>
                <w:sz w:val="20"/>
                <w:szCs w:val="20"/>
              </w:rPr>
              <w:t>Código Postal:</w:t>
            </w:r>
          </w:p>
        </w:tc>
      </w:tr>
      <w:tr w:rsidR="00F03DCC" w:rsidRPr="00AC5E4D" w14:paraId="5D354E52" w14:textId="77777777">
        <w:trPr>
          <w:trHeight w:val="135"/>
        </w:trPr>
        <w:tc>
          <w:tcPr>
            <w:tcW w:w="2405" w:type="dxa"/>
            <w:vMerge/>
          </w:tcPr>
          <w:p w14:paraId="4332418D" w14:textId="77777777" w:rsidR="00F03DCC" w:rsidRPr="00AC5E4D" w:rsidRDefault="00F03DCC">
            <w:pPr>
              <w:jc w:val="both"/>
              <w:rPr>
                <w:rFonts w:cs="Arial"/>
                <w:b/>
                <w:sz w:val="20"/>
                <w:szCs w:val="20"/>
              </w:rPr>
            </w:pPr>
          </w:p>
        </w:tc>
        <w:tc>
          <w:tcPr>
            <w:tcW w:w="6425" w:type="dxa"/>
            <w:gridSpan w:val="3"/>
            <w:vAlign w:val="center"/>
          </w:tcPr>
          <w:p w14:paraId="7A0998BC" w14:textId="77777777" w:rsidR="00F03DCC" w:rsidRPr="00AC5E4D" w:rsidRDefault="00F03DCC">
            <w:pPr>
              <w:rPr>
                <w:rFonts w:cs="Arial"/>
                <w:sz w:val="20"/>
                <w:szCs w:val="20"/>
              </w:rPr>
            </w:pPr>
            <w:r w:rsidRPr="00AC5E4D">
              <w:rPr>
                <w:rFonts w:cs="Arial"/>
                <w:sz w:val="20"/>
                <w:szCs w:val="20"/>
              </w:rPr>
              <w:t>Entidad federativa:</w:t>
            </w:r>
          </w:p>
        </w:tc>
      </w:tr>
      <w:tr w:rsidR="00F03DCC" w:rsidRPr="00AC5E4D" w14:paraId="5245DFF9" w14:textId="77777777">
        <w:trPr>
          <w:trHeight w:val="135"/>
        </w:trPr>
        <w:tc>
          <w:tcPr>
            <w:tcW w:w="2405" w:type="dxa"/>
            <w:vMerge/>
          </w:tcPr>
          <w:p w14:paraId="610A7A87" w14:textId="77777777" w:rsidR="00F03DCC" w:rsidRPr="00AC5E4D" w:rsidRDefault="00F03DCC">
            <w:pPr>
              <w:jc w:val="both"/>
              <w:rPr>
                <w:rFonts w:cs="Arial"/>
                <w:b/>
                <w:sz w:val="20"/>
                <w:szCs w:val="20"/>
              </w:rPr>
            </w:pPr>
          </w:p>
        </w:tc>
        <w:tc>
          <w:tcPr>
            <w:tcW w:w="6425" w:type="dxa"/>
            <w:gridSpan w:val="3"/>
            <w:vAlign w:val="center"/>
          </w:tcPr>
          <w:p w14:paraId="6A0B659B" w14:textId="77777777" w:rsidR="00F03DCC" w:rsidRPr="00AC5E4D" w:rsidRDefault="00F03DCC">
            <w:pPr>
              <w:rPr>
                <w:rFonts w:cs="Arial"/>
                <w:sz w:val="20"/>
                <w:szCs w:val="20"/>
              </w:rPr>
            </w:pPr>
            <w:r w:rsidRPr="00AC5E4D">
              <w:rPr>
                <w:rFonts w:cs="Arial"/>
                <w:sz w:val="20"/>
                <w:szCs w:val="20"/>
              </w:rPr>
              <w:t>Teléfonos:</w:t>
            </w:r>
          </w:p>
        </w:tc>
      </w:tr>
      <w:tr w:rsidR="00F03DCC" w:rsidRPr="00AC5E4D" w14:paraId="5699EDEF" w14:textId="77777777">
        <w:trPr>
          <w:trHeight w:val="135"/>
        </w:trPr>
        <w:tc>
          <w:tcPr>
            <w:tcW w:w="2405" w:type="dxa"/>
            <w:vMerge/>
          </w:tcPr>
          <w:p w14:paraId="5DAE262D" w14:textId="77777777" w:rsidR="00F03DCC" w:rsidRPr="00AC5E4D" w:rsidRDefault="00F03DCC">
            <w:pPr>
              <w:jc w:val="both"/>
              <w:rPr>
                <w:rFonts w:cs="Arial"/>
                <w:b/>
                <w:sz w:val="20"/>
                <w:szCs w:val="20"/>
              </w:rPr>
            </w:pPr>
          </w:p>
        </w:tc>
        <w:tc>
          <w:tcPr>
            <w:tcW w:w="6425" w:type="dxa"/>
            <w:gridSpan w:val="3"/>
            <w:vAlign w:val="center"/>
          </w:tcPr>
          <w:p w14:paraId="7CFB7A90" w14:textId="77777777" w:rsidR="00F03DCC" w:rsidRPr="00AC5E4D" w:rsidRDefault="00F03DCC">
            <w:pPr>
              <w:rPr>
                <w:rFonts w:cs="Arial"/>
                <w:sz w:val="20"/>
                <w:szCs w:val="20"/>
              </w:rPr>
            </w:pPr>
            <w:r w:rsidRPr="00AC5E4D">
              <w:rPr>
                <w:rFonts w:cs="Arial"/>
                <w:sz w:val="20"/>
                <w:szCs w:val="20"/>
              </w:rPr>
              <w:t>Fax:</w:t>
            </w:r>
          </w:p>
        </w:tc>
      </w:tr>
      <w:tr w:rsidR="00F03DCC" w:rsidRPr="00AC5E4D" w14:paraId="1521B409" w14:textId="77777777">
        <w:trPr>
          <w:trHeight w:val="135"/>
        </w:trPr>
        <w:tc>
          <w:tcPr>
            <w:tcW w:w="2405" w:type="dxa"/>
            <w:vMerge/>
          </w:tcPr>
          <w:p w14:paraId="6A49BAF8" w14:textId="77777777" w:rsidR="00F03DCC" w:rsidRPr="00AC5E4D" w:rsidRDefault="00F03DCC">
            <w:pPr>
              <w:jc w:val="both"/>
              <w:rPr>
                <w:rFonts w:cs="Arial"/>
                <w:b/>
                <w:sz w:val="20"/>
                <w:szCs w:val="20"/>
              </w:rPr>
            </w:pPr>
          </w:p>
        </w:tc>
        <w:tc>
          <w:tcPr>
            <w:tcW w:w="6425" w:type="dxa"/>
            <w:gridSpan w:val="3"/>
            <w:vAlign w:val="center"/>
          </w:tcPr>
          <w:p w14:paraId="2996B16F" w14:textId="77777777" w:rsidR="00F03DCC" w:rsidRPr="00AC5E4D" w:rsidRDefault="00F03DCC">
            <w:pPr>
              <w:rPr>
                <w:rFonts w:cs="Arial"/>
                <w:sz w:val="20"/>
                <w:szCs w:val="20"/>
              </w:rPr>
            </w:pPr>
            <w:r w:rsidRPr="00AC5E4D">
              <w:rPr>
                <w:rFonts w:cs="Arial"/>
                <w:sz w:val="20"/>
                <w:szCs w:val="20"/>
              </w:rPr>
              <w:t>Pagina web:</w:t>
            </w:r>
          </w:p>
        </w:tc>
      </w:tr>
      <w:tr w:rsidR="00F03DCC" w:rsidRPr="00AC5E4D" w14:paraId="488CA03D" w14:textId="77777777">
        <w:trPr>
          <w:trHeight w:val="135"/>
        </w:trPr>
        <w:tc>
          <w:tcPr>
            <w:tcW w:w="2405" w:type="dxa"/>
            <w:vMerge/>
          </w:tcPr>
          <w:p w14:paraId="49048666" w14:textId="77777777" w:rsidR="00F03DCC" w:rsidRPr="00AC5E4D" w:rsidRDefault="00F03DCC">
            <w:pPr>
              <w:jc w:val="both"/>
              <w:rPr>
                <w:rFonts w:cs="Arial"/>
                <w:b/>
                <w:sz w:val="20"/>
                <w:szCs w:val="20"/>
              </w:rPr>
            </w:pPr>
          </w:p>
        </w:tc>
        <w:tc>
          <w:tcPr>
            <w:tcW w:w="6425" w:type="dxa"/>
            <w:gridSpan w:val="3"/>
            <w:vAlign w:val="center"/>
          </w:tcPr>
          <w:p w14:paraId="4DA4DBAF" w14:textId="77777777" w:rsidR="00F03DCC" w:rsidRPr="00AC5E4D" w:rsidRDefault="00F03DCC">
            <w:pPr>
              <w:rPr>
                <w:rFonts w:cs="Arial"/>
                <w:sz w:val="20"/>
                <w:szCs w:val="20"/>
              </w:rPr>
            </w:pPr>
            <w:r w:rsidRPr="00AC5E4D">
              <w:rPr>
                <w:rFonts w:cs="Arial"/>
                <w:sz w:val="20"/>
                <w:szCs w:val="20"/>
              </w:rPr>
              <w:t>Correo electrónico:</w:t>
            </w:r>
          </w:p>
        </w:tc>
      </w:tr>
      <w:tr w:rsidR="00F03DCC" w:rsidRPr="00AC5E4D" w14:paraId="158821CB" w14:textId="77777777">
        <w:trPr>
          <w:trHeight w:val="135"/>
        </w:trPr>
        <w:tc>
          <w:tcPr>
            <w:tcW w:w="2405" w:type="dxa"/>
          </w:tcPr>
          <w:p w14:paraId="55EC31EE" w14:textId="77777777" w:rsidR="00F03DCC" w:rsidRPr="00AC5E4D" w:rsidRDefault="00F03DCC">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pPr>
              <w:rPr>
                <w:rFonts w:cs="Arial"/>
                <w:sz w:val="20"/>
                <w:szCs w:val="20"/>
              </w:rPr>
            </w:pPr>
          </w:p>
        </w:tc>
      </w:tr>
      <w:tr w:rsidR="00F03DCC" w:rsidRPr="00AC5E4D" w14:paraId="694A94D9" w14:textId="77777777">
        <w:tc>
          <w:tcPr>
            <w:tcW w:w="8830" w:type="dxa"/>
            <w:gridSpan w:val="4"/>
            <w:shd w:val="clear" w:color="auto" w:fill="D9D9D9" w:themeFill="background1" w:themeFillShade="D9"/>
          </w:tcPr>
          <w:p w14:paraId="2285278A" w14:textId="77777777" w:rsidR="00F03DCC" w:rsidRPr="00AC5E4D" w:rsidRDefault="00F03DCC">
            <w:pPr>
              <w:jc w:val="both"/>
              <w:rPr>
                <w:rFonts w:cs="Arial"/>
                <w:sz w:val="20"/>
                <w:szCs w:val="20"/>
              </w:rPr>
            </w:pPr>
            <w:r w:rsidRPr="00AC5E4D">
              <w:rPr>
                <w:rFonts w:cs="Arial"/>
                <w:sz w:val="20"/>
                <w:szCs w:val="20"/>
              </w:rPr>
              <w:t>Para personas morales</w:t>
            </w:r>
          </w:p>
        </w:tc>
      </w:tr>
      <w:tr w:rsidR="00F03DCC" w:rsidRPr="00AC5E4D" w14:paraId="41DA5107" w14:textId="77777777">
        <w:tc>
          <w:tcPr>
            <w:tcW w:w="2405" w:type="dxa"/>
          </w:tcPr>
          <w:p w14:paraId="6D3D401E" w14:textId="77777777" w:rsidR="00F03DCC" w:rsidRPr="00AC5E4D" w:rsidRDefault="00F03DCC">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pPr>
              <w:jc w:val="both"/>
              <w:rPr>
                <w:rFonts w:cs="Arial"/>
                <w:b/>
                <w:sz w:val="20"/>
                <w:szCs w:val="20"/>
              </w:rPr>
            </w:pPr>
          </w:p>
        </w:tc>
      </w:tr>
      <w:tr w:rsidR="00F03DCC" w:rsidRPr="00AC5E4D" w14:paraId="499C64BF" w14:textId="77777777">
        <w:trPr>
          <w:trHeight w:val="137"/>
        </w:trPr>
        <w:tc>
          <w:tcPr>
            <w:tcW w:w="2405" w:type="dxa"/>
            <w:vMerge w:val="restart"/>
          </w:tcPr>
          <w:p w14:paraId="6F634884" w14:textId="77777777" w:rsidR="00F03DCC" w:rsidRPr="00AC5E4D" w:rsidRDefault="00F03DCC">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pPr>
              <w:jc w:val="both"/>
              <w:rPr>
                <w:rFonts w:cs="Arial"/>
                <w:sz w:val="20"/>
                <w:szCs w:val="20"/>
              </w:rPr>
            </w:pPr>
            <w:r w:rsidRPr="00AC5E4D">
              <w:rPr>
                <w:rFonts w:cs="Arial"/>
                <w:sz w:val="20"/>
                <w:szCs w:val="20"/>
              </w:rPr>
              <w:t>Número:</w:t>
            </w:r>
          </w:p>
        </w:tc>
      </w:tr>
      <w:tr w:rsidR="00F03DCC" w:rsidRPr="00AC5E4D" w14:paraId="7D88897F" w14:textId="77777777">
        <w:trPr>
          <w:trHeight w:val="134"/>
        </w:trPr>
        <w:tc>
          <w:tcPr>
            <w:tcW w:w="2405" w:type="dxa"/>
            <w:vMerge/>
          </w:tcPr>
          <w:p w14:paraId="0FD1DEFD" w14:textId="77777777" w:rsidR="00F03DCC" w:rsidRPr="00AC5E4D" w:rsidRDefault="00F03DCC">
            <w:pPr>
              <w:rPr>
                <w:rFonts w:cs="Arial"/>
                <w:b/>
                <w:sz w:val="20"/>
                <w:szCs w:val="20"/>
              </w:rPr>
            </w:pPr>
          </w:p>
        </w:tc>
        <w:tc>
          <w:tcPr>
            <w:tcW w:w="6425" w:type="dxa"/>
            <w:gridSpan w:val="3"/>
          </w:tcPr>
          <w:p w14:paraId="01643D19" w14:textId="77777777" w:rsidR="00F03DCC" w:rsidRPr="00AC5E4D" w:rsidRDefault="00F03DCC">
            <w:pPr>
              <w:jc w:val="both"/>
              <w:rPr>
                <w:rFonts w:cs="Arial"/>
                <w:sz w:val="20"/>
                <w:szCs w:val="20"/>
              </w:rPr>
            </w:pPr>
            <w:r w:rsidRPr="00AC5E4D">
              <w:rPr>
                <w:rFonts w:cs="Arial"/>
                <w:sz w:val="20"/>
                <w:szCs w:val="20"/>
              </w:rPr>
              <w:t>Fecha de la escritura:</w:t>
            </w:r>
          </w:p>
        </w:tc>
      </w:tr>
      <w:tr w:rsidR="00F03DCC" w:rsidRPr="00AC5E4D" w14:paraId="5523088E" w14:textId="77777777">
        <w:trPr>
          <w:trHeight w:val="134"/>
        </w:trPr>
        <w:tc>
          <w:tcPr>
            <w:tcW w:w="2405" w:type="dxa"/>
            <w:vMerge/>
          </w:tcPr>
          <w:p w14:paraId="7A0FCDC9" w14:textId="77777777" w:rsidR="00F03DCC" w:rsidRPr="00AC5E4D" w:rsidRDefault="00F03DCC">
            <w:pPr>
              <w:rPr>
                <w:rFonts w:cs="Arial"/>
                <w:b/>
                <w:sz w:val="20"/>
                <w:szCs w:val="20"/>
              </w:rPr>
            </w:pPr>
          </w:p>
        </w:tc>
        <w:tc>
          <w:tcPr>
            <w:tcW w:w="6425" w:type="dxa"/>
            <w:gridSpan w:val="3"/>
          </w:tcPr>
          <w:p w14:paraId="4B569F1D" w14:textId="77777777" w:rsidR="00F03DCC" w:rsidRPr="00AC5E4D" w:rsidRDefault="00F03DCC">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trPr>
          <w:trHeight w:val="134"/>
        </w:trPr>
        <w:tc>
          <w:tcPr>
            <w:tcW w:w="2405" w:type="dxa"/>
            <w:vMerge/>
          </w:tcPr>
          <w:p w14:paraId="3C0C1471" w14:textId="77777777" w:rsidR="00F03DCC" w:rsidRPr="00AC5E4D" w:rsidRDefault="00F03DCC">
            <w:pPr>
              <w:rPr>
                <w:rFonts w:cs="Arial"/>
                <w:b/>
                <w:sz w:val="20"/>
                <w:szCs w:val="20"/>
              </w:rPr>
            </w:pPr>
          </w:p>
        </w:tc>
        <w:tc>
          <w:tcPr>
            <w:tcW w:w="6425" w:type="dxa"/>
            <w:gridSpan w:val="3"/>
          </w:tcPr>
          <w:p w14:paraId="3678F942" w14:textId="77777777" w:rsidR="00F03DCC" w:rsidRPr="00AC5E4D" w:rsidRDefault="00F03DCC">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trPr>
          <w:trHeight w:val="134"/>
        </w:trPr>
        <w:tc>
          <w:tcPr>
            <w:tcW w:w="2405" w:type="dxa"/>
          </w:tcPr>
          <w:p w14:paraId="2F6FA089" w14:textId="77777777" w:rsidR="00F03DCC" w:rsidRPr="00AC5E4D" w:rsidRDefault="00F03DCC">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pPr>
              <w:jc w:val="both"/>
              <w:rPr>
                <w:rFonts w:cs="Arial"/>
                <w:sz w:val="20"/>
                <w:szCs w:val="20"/>
              </w:rPr>
            </w:pPr>
          </w:p>
        </w:tc>
      </w:tr>
      <w:tr w:rsidR="00F03DCC" w:rsidRPr="00AC5E4D" w14:paraId="70B9BB72" w14:textId="77777777">
        <w:trPr>
          <w:trHeight w:val="34"/>
        </w:trPr>
        <w:tc>
          <w:tcPr>
            <w:tcW w:w="2405" w:type="dxa"/>
            <w:vMerge w:val="restart"/>
          </w:tcPr>
          <w:p w14:paraId="3F33DA98" w14:textId="77777777" w:rsidR="00F03DCC" w:rsidRPr="00AC5E4D" w:rsidRDefault="00F03DCC">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pPr>
              <w:jc w:val="center"/>
              <w:rPr>
                <w:rFonts w:cs="Arial"/>
                <w:b/>
                <w:sz w:val="20"/>
                <w:szCs w:val="20"/>
              </w:rPr>
            </w:pPr>
            <w:r w:rsidRPr="00AC5E4D">
              <w:rPr>
                <w:rFonts w:cs="Arial"/>
                <w:b/>
                <w:sz w:val="20"/>
                <w:szCs w:val="20"/>
              </w:rPr>
              <w:t>Nombre(s)</w:t>
            </w:r>
          </w:p>
        </w:tc>
      </w:tr>
      <w:tr w:rsidR="00F03DCC" w:rsidRPr="00AC5E4D" w14:paraId="6E3000A0" w14:textId="77777777">
        <w:trPr>
          <w:trHeight w:val="33"/>
        </w:trPr>
        <w:tc>
          <w:tcPr>
            <w:tcW w:w="2405" w:type="dxa"/>
            <w:vMerge/>
          </w:tcPr>
          <w:p w14:paraId="2058E8BF" w14:textId="77777777" w:rsidR="00F03DCC" w:rsidRPr="00AC5E4D" w:rsidRDefault="00F03DCC">
            <w:pPr>
              <w:jc w:val="both"/>
              <w:rPr>
                <w:rFonts w:cs="Arial"/>
                <w:b/>
                <w:sz w:val="20"/>
                <w:szCs w:val="20"/>
              </w:rPr>
            </w:pPr>
          </w:p>
        </w:tc>
        <w:tc>
          <w:tcPr>
            <w:tcW w:w="2085" w:type="dxa"/>
          </w:tcPr>
          <w:p w14:paraId="0DE5A342" w14:textId="77777777" w:rsidR="00F03DCC" w:rsidRPr="00AC5E4D" w:rsidRDefault="00F03DCC">
            <w:pPr>
              <w:jc w:val="both"/>
              <w:rPr>
                <w:rFonts w:cs="Arial"/>
                <w:b/>
                <w:sz w:val="20"/>
                <w:szCs w:val="20"/>
              </w:rPr>
            </w:pPr>
          </w:p>
        </w:tc>
        <w:tc>
          <w:tcPr>
            <w:tcW w:w="2142" w:type="dxa"/>
          </w:tcPr>
          <w:p w14:paraId="3DB4D379" w14:textId="77777777" w:rsidR="00F03DCC" w:rsidRPr="00AC5E4D" w:rsidRDefault="00F03DCC">
            <w:pPr>
              <w:jc w:val="both"/>
              <w:rPr>
                <w:rFonts w:cs="Arial"/>
                <w:b/>
                <w:sz w:val="20"/>
                <w:szCs w:val="20"/>
              </w:rPr>
            </w:pPr>
          </w:p>
        </w:tc>
        <w:tc>
          <w:tcPr>
            <w:tcW w:w="2198" w:type="dxa"/>
          </w:tcPr>
          <w:p w14:paraId="5D21A125" w14:textId="77777777" w:rsidR="00F03DCC" w:rsidRPr="00AC5E4D" w:rsidRDefault="00F03DCC">
            <w:pPr>
              <w:jc w:val="both"/>
              <w:rPr>
                <w:rFonts w:cs="Arial"/>
                <w:b/>
                <w:sz w:val="20"/>
                <w:szCs w:val="20"/>
              </w:rPr>
            </w:pPr>
          </w:p>
        </w:tc>
      </w:tr>
      <w:tr w:rsidR="00F03DCC" w:rsidRPr="00AC5E4D" w14:paraId="2BE17B0C" w14:textId="77777777">
        <w:trPr>
          <w:trHeight w:val="33"/>
        </w:trPr>
        <w:tc>
          <w:tcPr>
            <w:tcW w:w="2405" w:type="dxa"/>
            <w:vMerge/>
          </w:tcPr>
          <w:p w14:paraId="4294E174" w14:textId="77777777" w:rsidR="00F03DCC" w:rsidRPr="00AC5E4D" w:rsidRDefault="00F03DCC">
            <w:pPr>
              <w:jc w:val="both"/>
              <w:rPr>
                <w:rFonts w:cs="Arial"/>
                <w:b/>
                <w:sz w:val="20"/>
                <w:szCs w:val="20"/>
              </w:rPr>
            </w:pPr>
          </w:p>
        </w:tc>
        <w:tc>
          <w:tcPr>
            <w:tcW w:w="2085" w:type="dxa"/>
          </w:tcPr>
          <w:p w14:paraId="6499E532" w14:textId="77777777" w:rsidR="00F03DCC" w:rsidRPr="00AC5E4D" w:rsidRDefault="00F03DCC">
            <w:pPr>
              <w:jc w:val="both"/>
              <w:rPr>
                <w:rFonts w:cs="Arial"/>
                <w:b/>
                <w:sz w:val="20"/>
                <w:szCs w:val="20"/>
              </w:rPr>
            </w:pPr>
          </w:p>
        </w:tc>
        <w:tc>
          <w:tcPr>
            <w:tcW w:w="2142" w:type="dxa"/>
          </w:tcPr>
          <w:p w14:paraId="7EFAA8FE" w14:textId="77777777" w:rsidR="00F03DCC" w:rsidRPr="00AC5E4D" w:rsidRDefault="00F03DCC">
            <w:pPr>
              <w:jc w:val="both"/>
              <w:rPr>
                <w:rFonts w:cs="Arial"/>
                <w:b/>
                <w:sz w:val="20"/>
                <w:szCs w:val="20"/>
              </w:rPr>
            </w:pPr>
          </w:p>
        </w:tc>
        <w:tc>
          <w:tcPr>
            <w:tcW w:w="2198" w:type="dxa"/>
          </w:tcPr>
          <w:p w14:paraId="713225CF" w14:textId="77777777" w:rsidR="00F03DCC" w:rsidRPr="00AC5E4D" w:rsidRDefault="00F03DCC">
            <w:pPr>
              <w:jc w:val="both"/>
              <w:rPr>
                <w:rFonts w:cs="Arial"/>
                <w:b/>
                <w:sz w:val="20"/>
                <w:szCs w:val="20"/>
              </w:rPr>
            </w:pPr>
          </w:p>
        </w:tc>
      </w:tr>
      <w:tr w:rsidR="00F03DCC" w:rsidRPr="00AC5E4D" w14:paraId="40714214" w14:textId="77777777">
        <w:trPr>
          <w:trHeight w:val="33"/>
        </w:trPr>
        <w:tc>
          <w:tcPr>
            <w:tcW w:w="2405" w:type="dxa"/>
            <w:vMerge/>
          </w:tcPr>
          <w:p w14:paraId="043A5727" w14:textId="77777777" w:rsidR="00F03DCC" w:rsidRPr="00AC5E4D" w:rsidRDefault="00F03DCC">
            <w:pPr>
              <w:jc w:val="both"/>
              <w:rPr>
                <w:rFonts w:cs="Arial"/>
                <w:b/>
                <w:sz w:val="20"/>
                <w:szCs w:val="20"/>
              </w:rPr>
            </w:pPr>
          </w:p>
        </w:tc>
        <w:tc>
          <w:tcPr>
            <w:tcW w:w="2085" w:type="dxa"/>
          </w:tcPr>
          <w:p w14:paraId="4D2E13D6" w14:textId="77777777" w:rsidR="00F03DCC" w:rsidRPr="00AC5E4D" w:rsidRDefault="00F03DCC">
            <w:pPr>
              <w:jc w:val="both"/>
              <w:rPr>
                <w:rFonts w:cs="Arial"/>
                <w:b/>
                <w:sz w:val="20"/>
                <w:szCs w:val="20"/>
              </w:rPr>
            </w:pPr>
          </w:p>
        </w:tc>
        <w:tc>
          <w:tcPr>
            <w:tcW w:w="2142" w:type="dxa"/>
          </w:tcPr>
          <w:p w14:paraId="7BBBDA12" w14:textId="77777777" w:rsidR="00F03DCC" w:rsidRPr="00AC5E4D" w:rsidRDefault="00F03DCC">
            <w:pPr>
              <w:jc w:val="both"/>
              <w:rPr>
                <w:rFonts w:cs="Arial"/>
                <w:b/>
                <w:sz w:val="20"/>
                <w:szCs w:val="20"/>
              </w:rPr>
            </w:pPr>
          </w:p>
        </w:tc>
        <w:tc>
          <w:tcPr>
            <w:tcW w:w="2198" w:type="dxa"/>
          </w:tcPr>
          <w:p w14:paraId="70A9E2DE" w14:textId="77777777" w:rsidR="00F03DCC" w:rsidRPr="00AC5E4D" w:rsidRDefault="00F03DCC">
            <w:pPr>
              <w:jc w:val="both"/>
              <w:rPr>
                <w:rFonts w:cs="Arial"/>
                <w:b/>
                <w:sz w:val="20"/>
                <w:szCs w:val="20"/>
              </w:rPr>
            </w:pPr>
          </w:p>
        </w:tc>
      </w:tr>
      <w:tr w:rsidR="00F03DCC" w:rsidRPr="00AC5E4D" w14:paraId="3EE901E5" w14:textId="77777777">
        <w:trPr>
          <w:trHeight w:val="33"/>
        </w:trPr>
        <w:tc>
          <w:tcPr>
            <w:tcW w:w="8830" w:type="dxa"/>
            <w:gridSpan w:val="4"/>
            <w:shd w:val="clear" w:color="auto" w:fill="000000" w:themeFill="text1"/>
          </w:tcPr>
          <w:p w14:paraId="5400D49A" w14:textId="77777777" w:rsidR="00F03DCC" w:rsidRPr="00AC5E4D" w:rsidRDefault="00F03DCC">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trPr>
          <w:trHeight w:val="33"/>
        </w:trPr>
        <w:tc>
          <w:tcPr>
            <w:tcW w:w="2405" w:type="dxa"/>
          </w:tcPr>
          <w:p w14:paraId="0BFA81E4" w14:textId="77777777" w:rsidR="00F03DCC" w:rsidRPr="00AC5E4D" w:rsidRDefault="00F03DCC">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pPr>
              <w:jc w:val="both"/>
              <w:rPr>
                <w:rFonts w:cs="Arial"/>
                <w:b/>
                <w:sz w:val="20"/>
                <w:szCs w:val="20"/>
              </w:rPr>
            </w:pPr>
          </w:p>
        </w:tc>
      </w:tr>
      <w:tr w:rsidR="00F03DCC" w:rsidRPr="00AC5E4D" w14:paraId="3CE05615" w14:textId="77777777">
        <w:trPr>
          <w:trHeight w:val="170"/>
        </w:trPr>
        <w:tc>
          <w:tcPr>
            <w:tcW w:w="2405" w:type="dxa"/>
            <w:vMerge w:val="restart"/>
          </w:tcPr>
          <w:p w14:paraId="3C7E7321" w14:textId="77777777" w:rsidR="00F03DCC" w:rsidRPr="00AC5E4D" w:rsidRDefault="00F03DCC">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pPr>
              <w:jc w:val="both"/>
              <w:rPr>
                <w:rFonts w:cs="Arial"/>
                <w:b/>
                <w:sz w:val="20"/>
                <w:szCs w:val="20"/>
              </w:rPr>
            </w:pPr>
            <w:r w:rsidRPr="00AC5E4D">
              <w:rPr>
                <w:rFonts w:cs="Arial"/>
                <w:sz w:val="20"/>
                <w:szCs w:val="20"/>
              </w:rPr>
              <w:t>Número:</w:t>
            </w:r>
          </w:p>
        </w:tc>
      </w:tr>
      <w:tr w:rsidR="00F03DCC" w:rsidRPr="00AC5E4D" w14:paraId="4E677608" w14:textId="77777777">
        <w:trPr>
          <w:trHeight w:val="170"/>
        </w:trPr>
        <w:tc>
          <w:tcPr>
            <w:tcW w:w="2405" w:type="dxa"/>
            <w:vMerge/>
          </w:tcPr>
          <w:p w14:paraId="0553445E" w14:textId="77777777" w:rsidR="00F03DCC" w:rsidRPr="00AC5E4D" w:rsidRDefault="00F03DCC">
            <w:pPr>
              <w:rPr>
                <w:rFonts w:cs="Arial"/>
                <w:b/>
                <w:sz w:val="20"/>
                <w:szCs w:val="20"/>
              </w:rPr>
            </w:pPr>
          </w:p>
        </w:tc>
        <w:tc>
          <w:tcPr>
            <w:tcW w:w="6425" w:type="dxa"/>
            <w:gridSpan w:val="3"/>
          </w:tcPr>
          <w:p w14:paraId="66726A5E" w14:textId="77777777" w:rsidR="00F03DCC" w:rsidRPr="00AC5E4D" w:rsidRDefault="00F03DCC">
            <w:pPr>
              <w:jc w:val="both"/>
              <w:rPr>
                <w:rFonts w:cs="Arial"/>
                <w:b/>
                <w:sz w:val="20"/>
                <w:szCs w:val="20"/>
              </w:rPr>
            </w:pPr>
            <w:r w:rsidRPr="00AC5E4D">
              <w:rPr>
                <w:rFonts w:cs="Arial"/>
                <w:sz w:val="20"/>
                <w:szCs w:val="20"/>
              </w:rPr>
              <w:t>Fecha de la escritura:</w:t>
            </w:r>
          </w:p>
        </w:tc>
      </w:tr>
      <w:tr w:rsidR="00F03DCC" w:rsidRPr="00AC5E4D" w14:paraId="30E00891" w14:textId="77777777">
        <w:trPr>
          <w:trHeight w:val="170"/>
        </w:trPr>
        <w:tc>
          <w:tcPr>
            <w:tcW w:w="2405" w:type="dxa"/>
            <w:vMerge/>
          </w:tcPr>
          <w:p w14:paraId="72280198" w14:textId="77777777" w:rsidR="00F03DCC" w:rsidRPr="00AC5E4D" w:rsidRDefault="00F03DCC">
            <w:pPr>
              <w:rPr>
                <w:rFonts w:cs="Arial"/>
                <w:b/>
                <w:sz w:val="20"/>
                <w:szCs w:val="20"/>
              </w:rPr>
            </w:pPr>
          </w:p>
        </w:tc>
        <w:tc>
          <w:tcPr>
            <w:tcW w:w="6425" w:type="dxa"/>
            <w:gridSpan w:val="3"/>
          </w:tcPr>
          <w:p w14:paraId="03D22B9E" w14:textId="77777777" w:rsidR="00F03DCC" w:rsidRPr="00AC5E4D" w:rsidRDefault="00F03DCC">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trPr>
          <w:trHeight w:val="170"/>
        </w:trPr>
        <w:tc>
          <w:tcPr>
            <w:tcW w:w="2405" w:type="dxa"/>
            <w:vMerge/>
          </w:tcPr>
          <w:p w14:paraId="1DB5770C" w14:textId="77777777" w:rsidR="00F03DCC" w:rsidRPr="00AC5E4D" w:rsidRDefault="00F03DCC">
            <w:pPr>
              <w:rPr>
                <w:rFonts w:cs="Arial"/>
                <w:b/>
                <w:sz w:val="20"/>
                <w:szCs w:val="20"/>
              </w:rPr>
            </w:pPr>
          </w:p>
        </w:tc>
        <w:tc>
          <w:tcPr>
            <w:tcW w:w="6425" w:type="dxa"/>
            <w:gridSpan w:val="3"/>
          </w:tcPr>
          <w:p w14:paraId="55A4CF11" w14:textId="77777777" w:rsidR="00F03DCC" w:rsidRPr="00AC5E4D" w:rsidRDefault="00F03DCC">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57460B1F" w14:textId="77777777" w:rsidR="007C382C" w:rsidRDefault="007C38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7C382C">
        <w:rPr>
          <w:rFonts w:eastAsiaTheme="minorEastAsia" w:cs="Arial"/>
          <w:b/>
          <w:bCs/>
          <w:color w:val="000000" w:themeColor="text1"/>
          <w:w w:val="110"/>
          <w:sz w:val="20"/>
          <w:szCs w:val="20"/>
          <w:lang w:val="es-MX" w:eastAsia="en-US"/>
        </w:rPr>
        <w:t xml:space="preserve">Invitación a Cuando Menos Tres Personas  </w:t>
      </w:r>
    </w:p>
    <w:p w14:paraId="21D6B0C6" w14:textId="63BAD794" w:rsidR="00737F2C" w:rsidRPr="00DE3F89" w:rsidRDefault="00125113"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Pr>
          <w:rFonts w:eastAsiaTheme="minorEastAsia" w:cs="Arial"/>
          <w:b/>
          <w:bCs/>
          <w:color w:val="000000" w:themeColor="text1"/>
          <w:w w:val="110"/>
          <w:sz w:val="20"/>
          <w:szCs w:val="20"/>
          <w:lang w:val="es-MX" w:eastAsia="en-US"/>
        </w:rPr>
        <w:t>Número:</w:t>
      </w:r>
      <w:r w:rsidR="00737F2C"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DE3F89">
        <w:rPr>
          <w:rFonts w:eastAsiaTheme="minorEastAsia" w:cs="Arial"/>
          <w:b/>
          <w:bCs/>
          <w:color w:val="000000" w:themeColor="text1"/>
          <w:w w:val="110"/>
          <w:sz w:val="20"/>
          <w:szCs w:val="20"/>
          <w:lang w:val="es-MX" w:eastAsia="en-US"/>
        </w:rPr>
        <w:t>-</w:t>
      </w:r>
      <w:r w:rsidR="007C382C" w:rsidRPr="00DE3F89">
        <w:rPr>
          <w:rFonts w:eastAsiaTheme="minorEastAsia" w:cs="Arial"/>
          <w:b/>
          <w:bCs/>
          <w:color w:val="000000" w:themeColor="text1"/>
          <w:w w:val="110"/>
          <w:sz w:val="20"/>
          <w:szCs w:val="20"/>
          <w:lang w:val="es-MX" w:eastAsia="en-US"/>
        </w:rPr>
        <w:t>IR01</w:t>
      </w:r>
      <w:r w:rsidR="003C454C" w:rsidRPr="00DE3F89">
        <w:rPr>
          <w:rFonts w:eastAsiaTheme="minorEastAsia" w:cs="Arial"/>
          <w:b/>
          <w:bCs/>
          <w:color w:val="000000" w:themeColor="text1"/>
          <w:w w:val="110"/>
          <w:sz w:val="20"/>
          <w:szCs w:val="20"/>
          <w:lang w:val="es-MX" w:eastAsia="en-US"/>
        </w:rPr>
        <w:t>-2</w:t>
      </w:r>
      <w:r w:rsidR="00185D7E" w:rsidRPr="00DE3F89">
        <w:rPr>
          <w:rFonts w:eastAsiaTheme="minorEastAsia" w:cs="Arial"/>
          <w:b/>
          <w:bCs/>
          <w:color w:val="000000" w:themeColor="text1"/>
          <w:w w:val="110"/>
          <w:sz w:val="20"/>
          <w:szCs w:val="20"/>
          <w:lang w:val="es-MX" w:eastAsia="en-US"/>
        </w:rPr>
        <w:t>4</w:t>
      </w:r>
    </w:p>
    <w:p w14:paraId="247B222A" w14:textId="77777777" w:rsidR="0090221E" w:rsidRPr="00DE3F89"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DE3F89" w:rsidRDefault="00F03DCC" w:rsidP="00F03DCC">
      <w:pPr>
        <w:jc w:val="both"/>
        <w:rPr>
          <w:rFonts w:cs="Arial"/>
          <w:b/>
          <w:sz w:val="20"/>
          <w:szCs w:val="20"/>
          <w:lang w:val="es-MX"/>
        </w:rPr>
      </w:pPr>
      <w:r w:rsidRPr="00DE3F89">
        <w:rPr>
          <w:rFonts w:cs="Arial"/>
          <w:b/>
          <w:sz w:val="20"/>
          <w:szCs w:val="20"/>
          <w:lang w:val="es-MX"/>
        </w:rPr>
        <w:t xml:space="preserve">Comisión Federal de Competencia Económica </w:t>
      </w:r>
    </w:p>
    <w:p w14:paraId="2FE7513E" w14:textId="77777777" w:rsidR="00F03DCC" w:rsidRPr="00DE3F89" w:rsidRDefault="00F03DCC" w:rsidP="00F03DCC">
      <w:pPr>
        <w:pStyle w:val="Prrafodelista"/>
        <w:ind w:left="0"/>
        <w:jc w:val="both"/>
        <w:rPr>
          <w:rFonts w:cs="Arial"/>
          <w:b/>
          <w:sz w:val="20"/>
          <w:szCs w:val="20"/>
          <w:lang w:val="es-MX"/>
        </w:rPr>
      </w:pPr>
      <w:r w:rsidRPr="00DE3F89">
        <w:rPr>
          <w:rFonts w:cs="Arial"/>
          <w:b/>
          <w:sz w:val="20"/>
          <w:szCs w:val="20"/>
          <w:lang w:val="es-MX"/>
        </w:rPr>
        <w:t>Coordinación General de Adquisiciones y Contratos</w:t>
      </w:r>
    </w:p>
    <w:p w14:paraId="7BF38D63" w14:textId="560868EB" w:rsidR="00125113" w:rsidRPr="00DE3F89"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E3F89">
        <w:rPr>
          <w:rFonts w:eastAsiaTheme="minorHAnsi" w:cs="Arial"/>
          <w:color w:val="000000" w:themeColor="text1"/>
          <w:sz w:val="20"/>
          <w:szCs w:val="20"/>
          <w:lang w:val="es-MX" w:eastAsia="en-US"/>
        </w:rPr>
        <w:t xml:space="preserve">Presente </w:t>
      </w:r>
    </w:p>
    <w:p w14:paraId="7B3892D5" w14:textId="77777777" w:rsidR="00F03DCC" w:rsidRPr="00DE3F89"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DE3F89"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r>
      <w:r w:rsidRPr="00DE3F89">
        <w:rPr>
          <w:rFonts w:eastAsiaTheme="minorHAnsi" w:cs="Arial"/>
          <w:color w:val="000000" w:themeColor="text1"/>
          <w:sz w:val="20"/>
          <w:szCs w:val="20"/>
          <w:lang w:val="es-MX" w:eastAsia="en-US"/>
        </w:rPr>
        <w:tab/>
        <w:t>Fecha:</w:t>
      </w:r>
    </w:p>
    <w:p w14:paraId="32679FBE" w14:textId="77777777" w:rsidR="0090221E" w:rsidRPr="00DE3F89"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DE3F89"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E3F89">
        <w:rPr>
          <w:rFonts w:eastAsiaTheme="minorHAnsi" w:cs="Arial"/>
          <w:color w:val="000000" w:themeColor="text1"/>
          <w:sz w:val="20"/>
          <w:szCs w:val="20"/>
          <w:lang w:val="es-MX" w:eastAsia="en-US"/>
        </w:rPr>
        <w:t>[</w:t>
      </w:r>
      <w:r w:rsidRPr="00DE3F89">
        <w:rPr>
          <w:rFonts w:eastAsiaTheme="minorHAnsi" w:cs="Arial"/>
          <w:b/>
          <w:bCs/>
          <w:i/>
          <w:iCs/>
          <w:color w:val="000000" w:themeColor="text1"/>
          <w:sz w:val="20"/>
          <w:szCs w:val="20"/>
          <w:u w:val="single"/>
          <w:lang w:val="es-MX" w:eastAsia="en-US"/>
        </w:rPr>
        <w:t>Nombre del representante</w:t>
      </w:r>
      <w:r w:rsidRPr="00DE3F89">
        <w:rPr>
          <w:rFonts w:eastAsiaTheme="minorHAnsi" w:cs="Arial"/>
          <w:color w:val="000000" w:themeColor="text1"/>
          <w:sz w:val="20"/>
          <w:szCs w:val="20"/>
          <w:lang w:val="es-MX" w:eastAsia="en-US"/>
        </w:rPr>
        <w:t>], en representación de [</w:t>
      </w:r>
      <w:r w:rsidRPr="00DE3F89">
        <w:rPr>
          <w:rFonts w:eastAsiaTheme="minorHAnsi" w:cs="Arial"/>
          <w:b/>
          <w:bCs/>
          <w:i/>
          <w:iCs/>
          <w:color w:val="000000" w:themeColor="text1"/>
          <w:sz w:val="20"/>
          <w:szCs w:val="20"/>
          <w:u w:val="single"/>
          <w:lang w:val="es-MX" w:eastAsia="en-US"/>
        </w:rPr>
        <w:t>Nombre de la persona física o moral</w:t>
      </w:r>
      <w:r w:rsidRPr="00DE3F89">
        <w:rPr>
          <w:rFonts w:eastAsiaTheme="minorHAnsi" w:cs="Arial"/>
          <w:color w:val="000000" w:themeColor="text1"/>
          <w:sz w:val="20"/>
          <w:szCs w:val="20"/>
          <w:lang w:val="es-MX" w:eastAsia="en-US"/>
        </w:rPr>
        <w:t xml:space="preserve">] (en adelante, el </w:t>
      </w:r>
      <w:r w:rsidRPr="00DE3F89">
        <w:rPr>
          <w:rFonts w:eastAsiaTheme="minorHAnsi" w:cs="Arial"/>
          <w:b/>
          <w:bCs/>
          <w:color w:val="000000" w:themeColor="text1"/>
          <w:sz w:val="20"/>
          <w:szCs w:val="20"/>
          <w:lang w:val="es-MX" w:eastAsia="en-US"/>
        </w:rPr>
        <w:t>PARTICIPANTE</w:t>
      </w:r>
      <w:r w:rsidRPr="00DE3F89">
        <w:rPr>
          <w:rFonts w:eastAsiaTheme="minorHAnsi" w:cs="Arial"/>
          <w:color w:val="000000" w:themeColor="text1"/>
          <w:sz w:val="20"/>
          <w:szCs w:val="20"/>
          <w:lang w:val="es-MX" w:eastAsia="en-US"/>
        </w:rPr>
        <w:t xml:space="preserve">), presento la </w:t>
      </w:r>
      <w:r w:rsidRPr="00DE3F89">
        <w:rPr>
          <w:rFonts w:eastAsiaTheme="minorHAnsi" w:cs="Arial"/>
          <w:b/>
          <w:bCs/>
          <w:color w:val="000000" w:themeColor="text1"/>
          <w:sz w:val="20"/>
          <w:szCs w:val="20"/>
          <w:lang w:val="es-MX" w:eastAsia="en-US"/>
        </w:rPr>
        <w:t>propuesta técnica y económica</w:t>
      </w:r>
      <w:r w:rsidRPr="00DE3F89">
        <w:rPr>
          <w:rFonts w:eastAsiaTheme="minorHAnsi" w:cs="Arial"/>
          <w:color w:val="000000" w:themeColor="text1"/>
          <w:sz w:val="20"/>
          <w:szCs w:val="20"/>
          <w:lang w:val="es-MX" w:eastAsia="en-US"/>
        </w:rPr>
        <w:t>:</w:t>
      </w:r>
    </w:p>
    <w:p w14:paraId="43E2A6C5" w14:textId="77777777" w:rsidR="00FA1BC2" w:rsidRPr="00DE3F89"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DE3F89"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DE3F89">
        <w:rPr>
          <w:rFonts w:eastAsiaTheme="minorHAnsi" w:cs="Arial"/>
          <w:color w:val="000000" w:themeColor="text1"/>
          <w:sz w:val="20"/>
          <w:szCs w:val="20"/>
          <w:lang w:val="es-MX" w:eastAsia="en-US"/>
        </w:rPr>
        <w:t>[</w:t>
      </w:r>
      <w:r w:rsidRPr="00DE3F89">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DE3F89">
        <w:rPr>
          <w:rFonts w:eastAsiaTheme="minorHAnsi" w:cs="Arial"/>
          <w:color w:val="000000" w:themeColor="text1"/>
          <w:sz w:val="20"/>
          <w:szCs w:val="20"/>
          <w:lang w:val="es-MX" w:eastAsia="en-US"/>
        </w:rPr>
        <w:t>]:</w:t>
      </w:r>
    </w:p>
    <w:p w14:paraId="021C9B34" w14:textId="77777777" w:rsidR="00FA1BC2" w:rsidRPr="00DE3F89"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1370BBEA" w:rsidR="00737F2C" w:rsidRPr="00DE3F89"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DE3F89">
        <w:rPr>
          <w:rFonts w:eastAsiaTheme="minorEastAsia" w:cs="Arial"/>
          <w:color w:val="000000" w:themeColor="text1"/>
          <w:sz w:val="20"/>
          <w:szCs w:val="20"/>
          <w:lang w:val="es-MX" w:eastAsia="en-US"/>
        </w:rPr>
        <w:t xml:space="preserve">Para: </w:t>
      </w:r>
      <w:r w:rsidR="003F6537" w:rsidRPr="00DE3F89">
        <w:rPr>
          <w:rFonts w:eastAsiaTheme="minorEastAsia" w:cs="Arial"/>
          <w:b/>
          <w:bCs/>
          <w:color w:val="000000" w:themeColor="text1"/>
          <w:sz w:val="20"/>
          <w:szCs w:val="20"/>
          <w:lang w:val="es-MX" w:eastAsia="en-US"/>
        </w:rPr>
        <w:t>Invitación a Cuando Menos Tres Personas</w:t>
      </w:r>
      <w:r w:rsidR="002E6A03" w:rsidRPr="00DE3F89">
        <w:rPr>
          <w:rFonts w:eastAsiaTheme="minorEastAsia" w:cs="Arial"/>
          <w:b/>
          <w:bCs/>
          <w:color w:val="000000" w:themeColor="text1"/>
          <w:sz w:val="20"/>
          <w:szCs w:val="20"/>
          <w:lang w:val="es-MX" w:eastAsia="en-US"/>
        </w:rPr>
        <w:t xml:space="preserve"> Número</w:t>
      </w:r>
      <w:r w:rsidRPr="00DE3F89">
        <w:rPr>
          <w:rFonts w:eastAsiaTheme="minorEastAsia" w:cs="Arial"/>
          <w:b/>
          <w:bCs/>
          <w:color w:val="000000" w:themeColor="text1"/>
          <w:sz w:val="20"/>
          <w:szCs w:val="20"/>
          <w:lang w:val="es-MX" w:eastAsia="en-US"/>
        </w:rPr>
        <w:t xml:space="preserve"> </w:t>
      </w:r>
      <w:r w:rsidR="003C454C" w:rsidRPr="00DE3F89">
        <w:rPr>
          <w:rFonts w:eastAsiaTheme="minorEastAsia" w:cs="Arial"/>
          <w:b/>
          <w:bCs/>
          <w:color w:val="000000" w:themeColor="text1"/>
          <w:w w:val="110"/>
          <w:sz w:val="20"/>
          <w:szCs w:val="20"/>
          <w:lang w:val="es-MX" w:eastAsia="en-US"/>
        </w:rPr>
        <w:t>41100100-</w:t>
      </w:r>
      <w:r w:rsidR="007C382C" w:rsidRPr="00DE3F89">
        <w:rPr>
          <w:rFonts w:eastAsiaTheme="minorEastAsia" w:cs="Arial"/>
          <w:b/>
          <w:bCs/>
          <w:color w:val="000000" w:themeColor="text1"/>
          <w:w w:val="110"/>
          <w:sz w:val="20"/>
          <w:szCs w:val="20"/>
          <w:lang w:val="es-MX" w:eastAsia="en-US"/>
        </w:rPr>
        <w:t>IR01</w:t>
      </w:r>
      <w:r w:rsidR="003C454C" w:rsidRPr="00DE3F89">
        <w:rPr>
          <w:rFonts w:eastAsiaTheme="minorEastAsia" w:cs="Arial"/>
          <w:b/>
          <w:bCs/>
          <w:color w:val="000000" w:themeColor="text1"/>
          <w:w w:val="110"/>
          <w:sz w:val="20"/>
          <w:szCs w:val="20"/>
          <w:lang w:val="es-MX" w:eastAsia="en-US"/>
        </w:rPr>
        <w:t>-2</w:t>
      </w:r>
      <w:r w:rsidR="00185D7E" w:rsidRPr="00DE3F89">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DE3F89">
        <w:rPr>
          <w:rFonts w:eastAsiaTheme="minorHAnsi" w:cs="Arial"/>
          <w:color w:val="000000" w:themeColor="text1"/>
          <w:w w:val="105"/>
          <w:sz w:val="20"/>
          <w:szCs w:val="20"/>
          <w:lang w:val="es-MX" w:eastAsia="en-US"/>
        </w:rPr>
        <w:t>Convocada por la Comisión Federal de Competencia Económica</w:t>
      </w:r>
      <w:r w:rsidRPr="00DE3F89">
        <w:rPr>
          <w:rFonts w:eastAsiaTheme="minorHAnsi" w:cs="Arial"/>
          <w:b/>
          <w:bCs/>
          <w:color w:val="000000" w:themeColor="text1"/>
          <w:w w:val="105"/>
          <w:sz w:val="20"/>
          <w:szCs w:val="20"/>
          <w:lang w:val="es-MX" w:eastAsia="en-US"/>
        </w:rPr>
        <w:t xml:space="preserve"> </w:t>
      </w:r>
      <w:r w:rsidRPr="00DE3F89">
        <w:rPr>
          <w:rFonts w:eastAsiaTheme="minorHAnsi" w:cs="Arial"/>
          <w:color w:val="000000" w:themeColor="text1"/>
          <w:w w:val="105"/>
          <w:sz w:val="20"/>
          <w:szCs w:val="20"/>
          <w:lang w:val="es-MX" w:eastAsia="en-US"/>
        </w:rPr>
        <w:t>(en adelante</w:t>
      </w:r>
      <w:r w:rsidRPr="00AC5E4D">
        <w:rPr>
          <w:rFonts w:eastAsiaTheme="minorHAnsi" w:cs="Arial"/>
          <w:color w:val="000000" w:themeColor="text1"/>
          <w:w w:val="105"/>
          <w:sz w:val="20"/>
          <w:szCs w:val="20"/>
          <w:lang w:val="es-MX" w:eastAsia="en-US"/>
        </w:rPr>
        <w:t xml:space="preserv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4E89AEB7"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7C382C" w:rsidRPr="007C382C">
        <w:rPr>
          <w:rFonts w:cs="Arial"/>
          <w:sz w:val="20"/>
          <w:szCs w:val="20"/>
        </w:rPr>
        <w:t xml:space="preserve">Invitación a Cuando Menos Tres Personas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DE3F89">
        <w:rPr>
          <w:rFonts w:cs="Arial"/>
          <w:b/>
          <w:bCs/>
          <w:sz w:val="20"/>
          <w:szCs w:val="20"/>
        </w:rPr>
        <w:t>-</w:t>
      </w:r>
      <w:r w:rsidR="007C382C" w:rsidRPr="00DE3F89">
        <w:rPr>
          <w:rFonts w:cs="Arial"/>
          <w:b/>
          <w:bCs/>
          <w:sz w:val="20"/>
          <w:szCs w:val="20"/>
        </w:rPr>
        <w:t>IR01</w:t>
      </w:r>
      <w:r w:rsidR="003C454C" w:rsidRPr="00DE3F89">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3B30E5FE"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7C382C" w:rsidRPr="007C382C">
        <w:rPr>
          <w:rFonts w:cs="Arial"/>
          <w:sz w:val="20"/>
          <w:szCs w:val="20"/>
        </w:rPr>
        <w:t xml:space="preserve">Invitación a Cuando Menos Tres Personas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7C382C" w:rsidRPr="00DE3F89">
        <w:rPr>
          <w:rFonts w:cs="Arial"/>
          <w:b/>
          <w:bCs/>
          <w:sz w:val="20"/>
          <w:szCs w:val="20"/>
        </w:rPr>
        <w:t>IR01</w:t>
      </w:r>
      <w:r w:rsidR="003C454C" w:rsidRPr="00DE3F89">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w:t>
      </w:r>
      <w:r w:rsidR="007C382C">
        <w:rPr>
          <w:rFonts w:cs="Arial"/>
          <w:sz w:val="20"/>
          <w:szCs w:val="20"/>
        </w:rPr>
        <w:t>Invi</w:t>
      </w:r>
      <w:r w:rsidRPr="00AC5E4D">
        <w:rPr>
          <w:rFonts w:cs="Arial"/>
          <w:sz w:val="20"/>
          <w:szCs w:val="20"/>
        </w:rPr>
        <w:t xml:space="preserve">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3EC73CD4"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1436490A"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617F0CF0" w:rsidR="00EB15D2" w:rsidRPr="007C382C"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r w:rsidRPr="00AC5E4D">
        <w:rPr>
          <w:rFonts w:cs="Arial"/>
          <w:b/>
          <w:bCs/>
          <w:sz w:val="20"/>
          <w:szCs w:val="20"/>
          <w:lang w:val="es-ES_tradnl"/>
        </w:rPr>
        <w:t>Segunda.-</w:t>
      </w:r>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34FE5146"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w:t>
      </w:r>
      <w:r w:rsidR="007C382C" w:rsidRPr="007C382C">
        <w:rPr>
          <w:rFonts w:ascii="Arial" w:hAnsi="Arial" w:cs="Arial"/>
          <w:bCs/>
        </w:rPr>
        <w:t xml:space="preserve">Invitación a Cuando Menos Tres Personas </w:t>
      </w:r>
      <w:r w:rsidRPr="00AC5E4D">
        <w:rPr>
          <w:rFonts w:ascii="Arial" w:hAnsi="Arial" w:cs="Arial"/>
          <w:bCs/>
        </w:rPr>
        <w:t xml:space="preserve">número </w:t>
      </w:r>
      <w:r w:rsidRPr="00AC5E4D">
        <w:rPr>
          <w:rFonts w:ascii="Arial" w:hAnsi="Arial" w:cs="Arial"/>
          <w:b/>
        </w:rPr>
        <w:t>41100100-</w:t>
      </w:r>
      <w:r w:rsidR="007C382C">
        <w:rPr>
          <w:rFonts w:ascii="Arial" w:hAnsi="Arial" w:cs="Arial"/>
          <w:b/>
        </w:rPr>
        <w:t>IR</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2023337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w:t>
      </w:r>
      <w:r w:rsidR="007C382C" w:rsidRPr="007C382C">
        <w:rPr>
          <w:rFonts w:ascii="Arial" w:hAnsi="Arial" w:cs="Arial"/>
        </w:rPr>
        <w:t xml:space="preserve">Invitación a Cuando Menos Tres Personas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AFF8C60"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w:t>
      </w:r>
      <w:r w:rsidR="003F6537">
        <w:rPr>
          <w:rFonts w:ascii="Arial" w:hAnsi="Arial" w:cs="Arial"/>
        </w:rPr>
        <w:t>Invitación a Cuando Menos Tres Personas</w:t>
      </w:r>
      <w:r w:rsidRPr="00AC5E4D">
        <w:rPr>
          <w:rFonts w:ascii="Arial" w:hAnsi="Arial" w:cs="Arial"/>
        </w:rPr>
        <w:t xml:space="preserve">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Tercera. Domicilio común.“</w:t>
      </w:r>
      <w:r w:rsidRPr="00AC5E4D">
        <w:rPr>
          <w:rFonts w:ascii="Arial" w:hAnsi="Arial" w:cs="Arial"/>
        </w:rPr>
        <w:t xml:space="preserve">Las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5FEFCC17"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w:t>
      </w:r>
      <w:r w:rsidR="007C382C" w:rsidRPr="007C382C">
        <w:rPr>
          <w:rFonts w:ascii="Arial" w:hAnsi="Arial" w:cs="Arial"/>
        </w:rPr>
        <w:t xml:space="preserve">Invitación a Cuando Menos Tres Personas  </w:t>
      </w:r>
      <w:r w:rsidRPr="00AC5E4D">
        <w:rPr>
          <w:rFonts w:ascii="Arial" w:hAnsi="Arial" w:cs="Arial"/>
        </w:rPr>
        <w:t xml:space="preserve">número </w:t>
      </w:r>
      <w:r w:rsidRPr="00AC5E4D">
        <w:rPr>
          <w:rFonts w:ascii="Arial" w:hAnsi="Arial" w:cs="Arial"/>
          <w:b/>
          <w:bCs/>
        </w:rPr>
        <w:t>41100100-</w:t>
      </w:r>
      <w:r w:rsidR="007C382C">
        <w:rPr>
          <w:rFonts w:ascii="Arial" w:hAnsi="Arial" w:cs="Arial"/>
          <w:b/>
          <w:bCs/>
        </w:rPr>
        <w:t>IR</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3ADDEA5F"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w:t>
      </w:r>
      <w:r w:rsidR="007C382C" w:rsidRPr="007C382C">
        <w:rPr>
          <w:rFonts w:ascii="Arial" w:hAnsi="Arial" w:cs="Arial"/>
        </w:rPr>
        <w:t xml:space="preserve">Invitación a Cuando Menos Tres Personas  </w:t>
      </w:r>
      <w:r w:rsidRPr="00AC5E4D">
        <w:rPr>
          <w:rFonts w:ascii="Arial" w:hAnsi="Arial" w:cs="Arial"/>
        </w:rPr>
        <w:t xml:space="preserve">número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D405AA">
          <w:headerReference w:type="even" r:id="rId12"/>
          <w:headerReference w:type="default" r:id="rId13"/>
          <w:footerReference w:type="even" r:id="rId14"/>
          <w:footerReference w:type="default" r:id="rId15"/>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dará </w:t>
      </w:r>
      <w:r w:rsidRPr="007337C4">
        <w:rPr>
          <w:rFonts w:cs="Arial"/>
          <w:color w:val="2F2F2F"/>
          <w:sz w:val="20"/>
          <w:szCs w:val="20"/>
          <w:lang w:eastAsia="es-MX"/>
        </w:rPr>
        <w:lastRenderedPageBreak/>
        <w:t>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D405AA">
          <w:pgSz w:w="12242" w:h="15842" w:code="123"/>
          <w:pgMar w:top="244" w:right="1701" w:bottom="567" w:left="1701" w:header="437" w:footer="0" w:gutter="0"/>
          <w:cols w:space="708"/>
          <w:docGrid w:linePitch="360"/>
        </w:sectPr>
      </w:pPr>
      <w:r>
        <w:rPr>
          <w:rFonts w:cs="Arial"/>
          <w:sz w:val="20"/>
          <w:szCs w:val="20"/>
        </w:rPr>
        <w:br w:type="page"/>
      </w: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lastRenderedPageBreak/>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5D129DF1"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w:t>
      </w:r>
      <w:r w:rsidR="007C382C">
        <w:rPr>
          <w:rFonts w:cs="Arial"/>
          <w:bCs/>
          <w:sz w:val="20"/>
          <w:szCs w:val="20"/>
          <w:lang w:val="es-MX"/>
        </w:rPr>
        <w:t>IR</w:t>
      </w:r>
      <w:r w:rsidRPr="00185D7E">
        <w:rPr>
          <w:rFonts w:cs="Arial"/>
          <w:bCs/>
          <w:sz w:val="20"/>
          <w:szCs w:val="20"/>
          <w:lang w:val="es-MX"/>
        </w:rPr>
        <w:t>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4FC665D1"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w:t>
      </w:r>
      <w:r w:rsidR="007C382C">
        <w:rPr>
          <w:rFonts w:ascii="Arial" w:hAnsi="Arial" w:cs="Arial"/>
          <w:bCs/>
          <w:sz w:val="20"/>
          <w:szCs w:val="20"/>
        </w:rPr>
        <w:t>I</w:t>
      </w:r>
      <w:r w:rsidRPr="00185D7E">
        <w:rPr>
          <w:rFonts w:ascii="Arial" w:hAnsi="Arial" w:cs="Arial"/>
          <w:bCs/>
          <w:sz w:val="20"/>
          <w:szCs w:val="20"/>
        </w:rPr>
        <w:t>,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093CD726"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w:t>
      </w:r>
      <w:r w:rsidR="007C382C" w:rsidRPr="007C382C">
        <w:rPr>
          <w:rFonts w:ascii="Arial" w:hAnsi="Arial" w:cs="Arial"/>
          <w:bCs/>
        </w:rPr>
        <w:t xml:space="preserve">Invitación a Cuando Menos Tres Personas  </w:t>
      </w:r>
      <w:r w:rsidRPr="00185D7E">
        <w:rPr>
          <w:rFonts w:ascii="Arial" w:hAnsi="Arial" w:cs="Arial"/>
          <w:bCs/>
          <w:lang w:val="es-ES_tradnl" w:eastAsia="es-ES_tradnl"/>
        </w:rPr>
        <w:t xml:space="preserve">número </w:t>
      </w:r>
      <w:r w:rsidRPr="00185D7E">
        <w:rPr>
          <w:rFonts w:ascii="Arial" w:hAnsi="Arial" w:cs="Arial"/>
          <w:bCs/>
        </w:rPr>
        <w:t>41100100-</w:t>
      </w:r>
      <w:r w:rsidR="007C382C">
        <w:rPr>
          <w:rFonts w:ascii="Arial" w:hAnsi="Arial" w:cs="Arial"/>
          <w:bCs/>
        </w:rPr>
        <w:t>IR</w:t>
      </w:r>
      <w:r w:rsidRPr="00185D7E">
        <w:rPr>
          <w:rFonts w:ascii="Arial" w:hAnsi="Arial" w:cs="Arial"/>
          <w:bCs/>
        </w:rPr>
        <w:t xml:space="preserve">XX-24, conforme a lo establecido en los artículos 29 fracción </w:t>
      </w:r>
      <w:r w:rsidR="007C382C">
        <w:rPr>
          <w:rFonts w:ascii="Arial" w:hAnsi="Arial" w:cs="Arial"/>
          <w:bCs/>
        </w:rPr>
        <w:t>I</w:t>
      </w:r>
      <w:r w:rsidRPr="00185D7E">
        <w:rPr>
          <w:rFonts w:ascii="Arial" w:hAnsi="Arial" w:cs="Arial"/>
          <w:bCs/>
        </w:rPr>
        <w:t>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C L Á U S U L A S</w:t>
      </w:r>
    </w:p>
    <w:p w14:paraId="3F2E8173" w14:textId="32E251B9"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 xml:space="preserve">con la descripción del servicio, actividades por realizar, entregables, fechas y condiciones de entrega establecidas en el “Anexo 1” (XX páginas) que corresponde a la propuesta técnica y económica presentada por El Prestador en el procedimiento de </w:t>
      </w:r>
      <w:r w:rsidR="007C382C" w:rsidRPr="007C382C">
        <w:rPr>
          <w:rFonts w:cs="Arial"/>
          <w:bCs/>
          <w:sz w:val="20"/>
          <w:szCs w:val="20"/>
        </w:rPr>
        <w:t xml:space="preserve">Invitación a Cuando Menos Tres Personas  </w:t>
      </w:r>
      <w:r w:rsidRPr="00185D7E">
        <w:rPr>
          <w:rFonts w:cs="Arial"/>
          <w:bCs/>
          <w:sz w:val="20"/>
          <w:szCs w:val="20"/>
        </w:rPr>
        <w:t>No. 41100100-</w:t>
      </w:r>
      <w:r w:rsidR="007C382C">
        <w:rPr>
          <w:rFonts w:cs="Arial"/>
          <w:bCs/>
          <w:sz w:val="20"/>
          <w:szCs w:val="20"/>
        </w:rPr>
        <w:t>IR</w:t>
      </w:r>
      <w:r w:rsidRPr="00185D7E">
        <w:rPr>
          <w:rFonts w:cs="Arial"/>
          <w:bCs/>
          <w:sz w:val="20"/>
          <w:szCs w:val="20"/>
        </w:rPr>
        <w:t>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D405AA">
          <w:pgSz w:w="12242" w:h="15842" w:code="123"/>
          <w:pgMar w:top="244" w:right="1701" w:bottom="567" w:left="1701" w:header="437" w:footer="0" w:gutter="0"/>
          <w:cols w:space="708"/>
          <w:docGrid w:linePitch="360"/>
        </w:sectPr>
      </w:pPr>
      <w:r w:rsidRPr="00AC5E4D">
        <w:rPr>
          <w:rFonts w:cs="Arial"/>
          <w:sz w:val="20"/>
          <w:szCs w:val="20"/>
        </w:rPr>
        <w:br w:type="page"/>
      </w: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lastRenderedPageBreak/>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05FC0542" w14:textId="1F428108" w:rsidR="00EF2C97" w:rsidRDefault="00EF2C97" w:rsidP="00550169">
      <w:pPr>
        <w:jc w:val="center"/>
        <w:rPr>
          <w:rFonts w:cs="Arial"/>
          <w:b/>
          <w:sz w:val="20"/>
          <w:szCs w:val="20"/>
        </w:rPr>
      </w:pPr>
    </w:p>
    <w:p w14:paraId="745D3AAC" w14:textId="77777777" w:rsidR="00550169" w:rsidRDefault="00550169" w:rsidP="00550169">
      <w:pPr>
        <w:jc w:val="center"/>
        <w:rPr>
          <w:rFonts w:cs="Arial"/>
          <w:b/>
          <w:bCs/>
        </w:rPr>
      </w:pPr>
    </w:p>
    <w:p w14:paraId="0D9610D4" w14:textId="3A811B2B"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jc w:val="both"/>
        <w:textAlignment w:val="baseline"/>
        <w:rPr>
          <w:rFonts w:ascii="Arial" w:hAnsi="Arial" w:cs="Arial"/>
          <w:b/>
          <w:bCs/>
        </w:rPr>
      </w:pPr>
      <w:r w:rsidRPr="007C08FE">
        <w:rPr>
          <w:rFonts w:ascii="Arial" w:hAnsi="Arial" w:cs="Arial"/>
          <w:b/>
          <w:bCs/>
        </w:rPr>
        <w:t>Nombre del Servicio</w:t>
      </w:r>
    </w:p>
    <w:p w14:paraId="7957F454" w14:textId="77777777" w:rsidR="007C08FE" w:rsidRPr="007C08FE" w:rsidRDefault="007C08FE" w:rsidP="00EF2C97">
      <w:pPr>
        <w:pStyle w:val="Textoindependiente"/>
        <w:spacing w:after="0" w:line="240" w:lineRule="exact"/>
        <w:rPr>
          <w:rFonts w:ascii="Arial" w:hAnsi="Arial" w:cs="Arial"/>
        </w:rPr>
      </w:pPr>
      <w:bookmarkStart w:id="12" w:name="_Hlk158374328"/>
      <w:r w:rsidRPr="007C08FE">
        <w:rPr>
          <w:rFonts w:ascii="Arial" w:hAnsi="Arial" w:cs="Arial"/>
        </w:rPr>
        <w:t>Servicios de Auditoría de Estados Financieros para emitir el Dictamen financiero – presupuestal por el período del 01 de enero al 31 de diciembre de 2023 y del Impuesto Sobre Nóminas de la Ciudad de México del ejercicio fiscal 2023 de la Comisión Federal de Competencia Económica (COFECE o Comisión).</w:t>
      </w:r>
    </w:p>
    <w:bookmarkEnd w:id="12"/>
    <w:p w14:paraId="3E453DCA" w14:textId="77777777" w:rsidR="007C08FE" w:rsidRPr="007C08FE" w:rsidRDefault="007C08FE" w:rsidP="00EF2C97">
      <w:pPr>
        <w:pStyle w:val="Textoindependiente"/>
        <w:spacing w:after="0" w:line="240" w:lineRule="exact"/>
        <w:rPr>
          <w:rFonts w:ascii="Arial" w:hAnsi="Arial" w:cs="Arial"/>
        </w:rPr>
      </w:pPr>
    </w:p>
    <w:p w14:paraId="01605138"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jc w:val="both"/>
        <w:textAlignment w:val="baseline"/>
        <w:rPr>
          <w:rFonts w:ascii="Arial" w:hAnsi="Arial" w:cs="Arial"/>
          <w:b/>
          <w:bCs/>
        </w:rPr>
      </w:pPr>
      <w:r w:rsidRPr="007C08FE">
        <w:rPr>
          <w:rFonts w:ascii="Arial" w:hAnsi="Arial" w:cs="Arial"/>
          <w:b/>
          <w:bCs/>
        </w:rPr>
        <w:t>Descripción del Servicio</w:t>
      </w:r>
    </w:p>
    <w:p w14:paraId="3047F982" w14:textId="77777777" w:rsidR="007C08FE" w:rsidRPr="007C08FE" w:rsidRDefault="007C08FE" w:rsidP="00EF2C97">
      <w:pPr>
        <w:pStyle w:val="ecxecxecxmsonormal"/>
        <w:shd w:val="clear" w:color="auto" w:fill="FFFFFF" w:themeFill="background1"/>
        <w:spacing w:after="0"/>
        <w:jc w:val="both"/>
        <w:rPr>
          <w:rFonts w:ascii="Arial" w:hAnsi="Arial" w:cs="Arial"/>
          <w:sz w:val="20"/>
          <w:szCs w:val="20"/>
        </w:rPr>
      </w:pPr>
      <w:bookmarkStart w:id="13" w:name="_Hlk156924552"/>
      <w:bookmarkStart w:id="14" w:name="_Hlk158293474"/>
      <w:r w:rsidRPr="007C08FE">
        <w:rPr>
          <w:rFonts w:ascii="Arial" w:hAnsi="Arial" w:cs="Arial"/>
          <w:sz w:val="20"/>
          <w:szCs w:val="20"/>
        </w:rPr>
        <w:t>La Comisión</w:t>
      </w:r>
      <w:bookmarkEnd w:id="13"/>
      <w:r w:rsidRPr="007C08FE">
        <w:rPr>
          <w:rFonts w:ascii="Arial" w:hAnsi="Arial" w:cs="Arial"/>
          <w:sz w:val="20"/>
          <w:szCs w:val="20"/>
        </w:rPr>
        <w:t>, requiere que se realicen los informes de un auditor externo independiente para emitir el Dictamen financiero – presupuestal por el período del 01 de enero al 31 de diciembre de 2023 y del Impuesto Sobre Nómina de la Ciudad de México del ejercicio fiscal 2023, conforme a lo siguiente:</w:t>
      </w:r>
    </w:p>
    <w:bookmarkEnd w:id="14"/>
    <w:p w14:paraId="543BD082"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15BAF4BA" w14:textId="77777777" w:rsidR="007C08FE" w:rsidRPr="007C08FE" w:rsidRDefault="007C08FE" w:rsidP="00EF2C97">
      <w:pPr>
        <w:pStyle w:val="Prrafodelista"/>
        <w:numPr>
          <w:ilvl w:val="0"/>
          <w:numId w:val="45"/>
        </w:numPr>
        <w:spacing w:line="276" w:lineRule="auto"/>
        <w:contextualSpacing/>
        <w:rPr>
          <w:rFonts w:cs="Arial"/>
          <w:sz w:val="20"/>
          <w:szCs w:val="20"/>
          <w:lang w:eastAsia="es-MX"/>
        </w:rPr>
      </w:pPr>
      <w:r w:rsidRPr="007C08FE">
        <w:rPr>
          <w:rFonts w:cs="Arial"/>
          <w:sz w:val="20"/>
          <w:szCs w:val="20"/>
          <w:lang w:eastAsia="es-MX"/>
        </w:rPr>
        <w:t>Un dictamen financiero – presupuestal del 01 de enero al 31 de diciembre de 2023.</w:t>
      </w:r>
    </w:p>
    <w:p w14:paraId="404B53D2" w14:textId="77777777" w:rsidR="007C08FE" w:rsidRPr="007C08FE" w:rsidRDefault="007C08FE" w:rsidP="00EF2C97">
      <w:pPr>
        <w:pStyle w:val="ecxecxecxmsonormal"/>
        <w:shd w:val="clear" w:color="auto" w:fill="FFFFFF"/>
        <w:spacing w:after="0"/>
        <w:jc w:val="both"/>
        <w:rPr>
          <w:rFonts w:ascii="Arial" w:hAnsi="Arial" w:cs="Arial"/>
          <w:sz w:val="20"/>
          <w:szCs w:val="20"/>
        </w:rPr>
      </w:pPr>
      <w:r w:rsidRPr="007C08FE">
        <w:rPr>
          <w:rFonts w:ascii="Arial" w:hAnsi="Arial" w:cs="Arial"/>
          <w:sz w:val="20"/>
          <w:szCs w:val="20"/>
        </w:rPr>
        <w:t>El dictamen financiero – presupuestal evaluará la aplicación de las normas contables emitidas en el Manual de Contabilidad Gubernamental para la Comisión Federal de Competencia Económica y en su caso documentos técnicos emitidos por el Consejo Nacional de Armonización Contable (CONAC) que le sean aplicables a la COFECE, así como también, que las operaciones presupuestales se encuentren realizadas en apego a las Políticas Generales en Materia de Programación, Presupuestación, Aprobación, Ejercicio, Control y Evaluación del Gasto Público de la Comisión Federal de Competencia Económica (publicadas en el Diario Oficial de la Federación el 23-noviembre-2022), Ley Federal de Presupuesto y Responsabilidad Hacendaria, Ley de Ingresos de la Federación para el Ejercicio Fiscal de 2023, Presupuesto de Egresos de la Federación para el Ejercicio Fiscal 2023 y demás ordenamientos que resulten aplicables para la COFECE en materia de Presupuestación y Gasto Público.</w:t>
      </w:r>
    </w:p>
    <w:p w14:paraId="24DB675F"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10197750" w14:textId="77777777" w:rsidR="007C08FE" w:rsidRPr="007C08FE" w:rsidRDefault="007C08FE" w:rsidP="00EF2C97">
      <w:pPr>
        <w:pStyle w:val="ecxecxecxmsonormal"/>
        <w:numPr>
          <w:ilvl w:val="0"/>
          <w:numId w:val="45"/>
        </w:numPr>
        <w:shd w:val="clear" w:color="auto" w:fill="FFFFFF"/>
        <w:spacing w:after="0"/>
        <w:jc w:val="both"/>
        <w:rPr>
          <w:rFonts w:ascii="Arial" w:hAnsi="Arial" w:cs="Arial"/>
          <w:sz w:val="20"/>
          <w:szCs w:val="20"/>
        </w:rPr>
      </w:pPr>
      <w:r w:rsidRPr="007C08FE">
        <w:rPr>
          <w:rFonts w:ascii="Arial" w:hAnsi="Arial" w:cs="Arial"/>
          <w:sz w:val="20"/>
          <w:szCs w:val="20"/>
        </w:rPr>
        <w:t>Un dictamen sobre el cumplimiento de las obligaciones fiscales establecidas en el artículo 58 fracción I y demás aplicaciones del Código vigente, en específico a las relacionadas con el Impuesto Sobre Nóminas del ejercicio fiscal 2023.</w:t>
      </w:r>
    </w:p>
    <w:p w14:paraId="3C02FCB3"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59A52130" w14:textId="77777777" w:rsidR="007C08FE" w:rsidRPr="007C08FE" w:rsidRDefault="007C08FE" w:rsidP="00EF2C97">
      <w:pPr>
        <w:pStyle w:val="ecxecxecxmsonormal"/>
        <w:shd w:val="clear" w:color="auto" w:fill="FFFFFF" w:themeFill="background1"/>
        <w:spacing w:after="0"/>
        <w:jc w:val="both"/>
        <w:rPr>
          <w:rFonts w:ascii="Arial" w:hAnsi="Arial" w:cs="Arial"/>
          <w:sz w:val="20"/>
          <w:szCs w:val="20"/>
        </w:rPr>
      </w:pPr>
      <w:r w:rsidRPr="007C08FE">
        <w:rPr>
          <w:rFonts w:ascii="Arial" w:hAnsi="Arial" w:cs="Arial"/>
          <w:sz w:val="20"/>
          <w:szCs w:val="20"/>
        </w:rPr>
        <w:t xml:space="preserve">Para que el prestador del servicio pueda elaborar su propuesta técnica y económica, se menciona que, en el periodo citado, la Comisión no tuvo representaciones al interior de la República Mexicana y tiene un solo establecimiento en la CDMX, además, se contó con un promedio anual de 471 trabajadores registrados en las nóminas. </w:t>
      </w:r>
    </w:p>
    <w:p w14:paraId="2EF71730"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584163BA"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jc w:val="both"/>
        <w:textAlignment w:val="baseline"/>
        <w:rPr>
          <w:rFonts w:ascii="Arial" w:hAnsi="Arial" w:cs="Arial"/>
          <w:b/>
          <w:bCs/>
        </w:rPr>
      </w:pPr>
      <w:r w:rsidRPr="007C08FE">
        <w:rPr>
          <w:rFonts w:ascii="Arial" w:hAnsi="Arial" w:cs="Arial"/>
          <w:b/>
          <w:bCs/>
        </w:rPr>
        <w:t>Objetivo de la contratación</w:t>
      </w:r>
    </w:p>
    <w:p w14:paraId="764F3556" w14:textId="77777777" w:rsidR="007C08FE" w:rsidRPr="007C08FE" w:rsidRDefault="007C08FE" w:rsidP="00EF2C97">
      <w:pPr>
        <w:pStyle w:val="ecxecxecxmsonormal"/>
        <w:shd w:val="clear" w:color="auto" w:fill="FFFFFF"/>
        <w:spacing w:after="0"/>
        <w:jc w:val="both"/>
        <w:rPr>
          <w:rFonts w:ascii="Arial" w:hAnsi="Arial" w:cs="Arial"/>
          <w:sz w:val="20"/>
          <w:szCs w:val="20"/>
        </w:rPr>
      </w:pPr>
      <w:r w:rsidRPr="007C08FE">
        <w:rPr>
          <w:rFonts w:ascii="Arial" w:hAnsi="Arial" w:cs="Arial"/>
          <w:sz w:val="20"/>
          <w:szCs w:val="20"/>
        </w:rPr>
        <w:t>Se requiere la contratación de un Despacho de Auditores Externos que se encuentre registrado en el Listado de Firmas de Auditores Externos emitido por la Secretaría de la Función Pública vigente para la dictaminación de los estados financieros y presupuestales y el dictamen sobre el cumplimiento de las obligaciones fiscales establecidas en el artículo 58 fracción I y demás aplicaciones del Código Fiscal de la Ciudad de México (Código), en específico a las relacionadas con el Impuesto Sobre Nóminas del ejercicio fiscal 2023.</w:t>
      </w:r>
    </w:p>
    <w:p w14:paraId="57BE0C17" w14:textId="77777777" w:rsidR="007C08FE" w:rsidRPr="007C08FE" w:rsidRDefault="007C08FE" w:rsidP="00EF2C97">
      <w:pPr>
        <w:pStyle w:val="Textoindependiente"/>
        <w:spacing w:after="0" w:line="240" w:lineRule="exact"/>
        <w:rPr>
          <w:rFonts w:ascii="Arial" w:hAnsi="Arial" w:cs="Arial"/>
        </w:rPr>
      </w:pPr>
    </w:p>
    <w:p w14:paraId="30E2C545"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Actividades por realizar</w:t>
      </w:r>
    </w:p>
    <w:p w14:paraId="27FE03B6" w14:textId="77777777" w:rsidR="007C08FE" w:rsidRPr="007C08FE" w:rsidRDefault="007C08FE" w:rsidP="00EF2C97">
      <w:pPr>
        <w:pStyle w:val="ecxecxecxmsonormal"/>
        <w:shd w:val="clear" w:color="auto" w:fill="FFFFFF"/>
        <w:spacing w:after="0"/>
        <w:jc w:val="both"/>
        <w:rPr>
          <w:rFonts w:ascii="Arial" w:hAnsi="Arial" w:cs="Arial"/>
          <w:sz w:val="20"/>
          <w:szCs w:val="20"/>
        </w:rPr>
      </w:pPr>
      <w:r w:rsidRPr="007C08FE">
        <w:rPr>
          <w:rFonts w:ascii="Arial" w:hAnsi="Arial" w:cs="Arial"/>
          <w:sz w:val="20"/>
          <w:szCs w:val="20"/>
        </w:rPr>
        <w:t>Para llevar a cabo el análisis de la situación fiscal de la COFECE, el prestador del servicio deberá establecer en su propuesta técnica, lo siguiente:</w:t>
      </w:r>
    </w:p>
    <w:p w14:paraId="56E12340"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161228B1" w14:textId="77777777" w:rsidR="007C08FE" w:rsidRPr="007C08FE" w:rsidRDefault="007C08FE" w:rsidP="00EF2C97">
      <w:pPr>
        <w:pStyle w:val="ecxecxecxmsonormal"/>
        <w:shd w:val="clear" w:color="auto" w:fill="FFFFFF"/>
        <w:tabs>
          <w:tab w:val="left" w:pos="426"/>
        </w:tabs>
        <w:spacing w:after="0"/>
        <w:jc w:val="both"/>
        <w:rPr>
          <w:rFonts w:ascii="Arial" w:hAnsi="Arial" w:cs="Arial"/>
          <w:sz w:val="20"/>
          <w:szCs w:val="20"/>
        </w:rPr>
      </w:pPr>
      <w:r w:rsidRPr="007C08FE">
        <w:rPr>
          <w:rFonts w:ascii="Arial" w:hAnsi="Arial" w:cs="Arial"/>
          <w:sz w:val="20"/>
          <w:szCs w:val="20"/>
        </w:rPr>
        <w:t>La prestación del servicio podrá desarrollarse de manera híbrida, en las instalaciones sede de la Comisión Federal de Competencia Económica, ubicadas en la Avenida Revolución, No. 725, Colonia Santa María Nonoalco, C.P. 03700, Alcaldía Benito Juárez, Ciudad de México y con el uso de las herramientas ofimáticas, que para tal fin otorgue la COFECE.</w:t>
      </w:r>
    </w:p>
    <w:p w14:paraId="51AFCAFE" w14:textId="77777777" w:rsidR="007C08FE" w:rsidRPr="007C08FE" w:rsidRDefault="007C08FE" w:rsidP="00EF2C97">
      <w:pPr>
        <w:pStyle w:val="ecxecxecxmsonormal"/>
        <w:shd w:val="clear" w:color="auto" w:fill="FFFFFF"/>
        <w:tabs>
          <w:tab w:val="left" w:pos="426"/>
        </w:tabs>
        <w:spacing w:after="0"/>
        <w:ind w:left="720"/>
        <w:jc w:val="both"/>
        <w:rPr>
          <w:rFonts w:ascii="Arial" w:hAnsi="Arial" w:cs="Arial"/>
          <w:sz w:val="20"/>
          <w:szCs w:val="20"/>
        </w:rPr>
      </w:pPr>
    </w:p>
    <w:p w14:paraId="600B510E" w14:textId="77777777" w:rsidR="007C08FE" w:rsidRPr="007C08FE" w:rsidRDefault="007C08FE" w:rsidP="00EF2C97">
      <w:pPr>
        <w:pStyle w:val="ecxecxecxmsonormal"/>
        <w:shd w:val="clear" w:color="auto" w:fill="FFFFFF"/>
        <w:tabs>
          <w:tab w:val="left" w:pos="426"/>
        </w:tabs>
        <w:spacing w:after="0"/>
        <w:jc w:val="center"/>
        <w:rPr>
          <w:rFonts w:ascii="Arial" w:hAnsi="Arial" w:cs="Arial"/>
          <w:b/>
          <w:bCs/>
          <w:sz w:val="20"/>
          <w:szCs w:val="20"/>
        </w:rPr>
      </w:pPr>
      <w:r w:rsidRPr="007C08FE">
        <w:rPr>
          <w:rFonts w:ascii="Arial" w:hAnsi="Arial" w:cs="Arial"/>
          <w:b/>
          <w:bCs/>
          <w:sz w:val="20"/>
          <w:szCs w:val="20"/>
        </w:rPr>
        <w:lastRenderedPageBreak/>
        <w:t xml:space="preserve">(Revisar fechas de entrega establecidas en el apartado </w:t>
      </w:r>
      <w:r w:rsidRPr="007C08FE">
        <w:rPr>
          <w:rFonts w:ascii="Arial" w:hAnsi="Arial" w:cs="Arial"/>
          <w:b/>
          <w:bCs/>
          <w:i/>
          <w:iCs/>
          <w:sz w:val="20"/>
          <w:szCs w:val="20"/>
        </w:rPr>
        <w:t>VIII. Fechas de entrega.)</w:t>
      </w:r>
    </w:p>
    <w:p w14:paraId="2D317DAC" w14:textId="77777777" w:rsidR="007C08FE" w:rsidRPr="007C08FE" w:rsidRDefault="007C08FE" w:rsidP="00EF2C97">
      <w:pPr>
        <w:pStyle w:val="ecxecxecxmsonormal"/>
        <w:shd w:val="clear" w:color="auto" w:fill="FFFFFF"/>
        <w:tabs>
          <w:tab w:val="left" w:pos="426"/>
        </w:tabs>
        <w:spacing w:after="0"/>
        <w:jc w:val="both"/>
        <w:rPr>
          <w:rFonts w:ascii="Arial" w:hAnsi="Arial" w:cs="Arial"/>
          <w:sz w:val="20"/>
          <w:szCs w:val="20"/>
        </w:rPr>
      </w:pPr>
    </w:p>
    <w:p w14:paraId="5EAF056D" w14:textId="77777777" w:rsidR="007C08FE" w:rsidRPr="007C08FE" w:rsidRDefault="007C08FE" w:rsidP="00EF2C97">
      <w:pPr>
        <w:pStyle w:val="ecxecxecxmsonormal"/>
        <w:numPr>
          <w:ilvl w:val="0"/>
          <w:numId w:val="58"/>
        </w:numPr>
        <w:shd w:val="clear" w:color="auto" w:fill="FFFFFF"/>
        <w:spacing w:after="0"/>
        <w:jc w:val="both"/>
        <w:rPr>
          <w:rFonts w:ascii="Arial" w:hAnsi="Arial" w:cs="Arial"/>
          <w:bCs/>
          <w:sz w:val="20"/>
          <w:szCs w:val="20"/>
        </w:rPr>
      </w:pPr>
      <w:bookmarkStart w:id="15" w:name="_Hlk158883755"/>
      <w:bookmarkStart w:id="16" w:name="_Hlk158827612"/>
      <w:r w:rsidRPr="007C08FE">
        <w:rPr>
          <w:rFonts w:ascii="Arial" w:hAnsi="Arial" w:cs="Arial"/>
          <w:bCs/>
          <w:sz w:val="20"/>
          <w:szCs w:val="20"/>
        </w:rPr>
        <w:t>El prestador del servicio dentro de los cinco días hábiles siguientes a la notificación del fallo,</w:t>
      </w:r>
      <w:bookmarkEnd w:id="15"/>
      <w:r w:rsidRPr="007C08FE">
        <w:rPr>
          <w:rFonts w:ascii="Arial" w:hAnsi="Arial" w:cs="Arial"/>
          <w:bCs/>
          <w:sz w:val="20"/>
          <w:szCs w:val="20"/>
        </w:rPr>
        <w:t xml:space="preserve"> deberá presentar un </w:t>
      </w:r>
      <w:r w:rsidRPr="007C08FE">
        <w:rPr>
          <w:rFonts w:ascii="Arial" w:hAnsi="Arial" w:cs="Arial"/>
          <w:b/>
          <w:sz w:val="20"/>
          <w:szCs w:val="20"/>
        </w:rPr>
        <w:t>plan de trabajo general</w:t>
      </w:r>
      <w:r w:rsidRPr="007C08FE">
        <w:rPr>
          <w:rFonts w:ascii="Arial" w:hAnsi="Arial" w:cs="Arial"/>
          <w:bCs/>
          <w:sz w:val="20"/>
          <w:szCs w:val="20"/>
        </w:rPr>
        <w:t xml:space="preserve"> que defina detalladamente las actividades para la prestación del servicio, las reuniones de coordinación de trabajo entre el personal del Despacho de Auditoría Externa y la Cofece, las actividades de seguimiento, así como los entregables establecidos en este Anexo Técnico, debiendo cumplir con las especificaciones señaladas y fechas de entrega . </w:t>
      </w:r>
    </w:p>
    <w:p w14:paraId="7B700D8C" w14:textId="77777777" w:rsidR="007C08FE" w:rsidRPr="007C08FE" w:rsidRDefault="007C08FE" w:rsidP="00EF2C97">
      <w:pPr>
        <w:pStyle w:val="ecxecxecxmsonormal"/>
        <w:shd w:val="clear" w:color="auto" w:fill="FFFFFF"/>
        <w:spacing w:after="0"/>
        <w:jc w:val="both"/>
        <w:rPr>
          <w:rFonts w:ascii="Arial" w:hAnsi="Arial" w:cs="Arial"/>
          <w:bCs/>
          <w:sz w:val="20"/>
          <w:szCs w:val="20"/>
        </w:rPr>
      </w:pPr>
    </w:p>
    <w:p w14:paraId="14C4A3BB" w14:textId="77777777" w:rsidR="007C08FE" w:rsidRPr="007C08FE" w:rsidRDefault="007C08FE" w:rsidP="00EF2C97">
      <w:pPr>
        <w:pStyle w:val="Prrafodelista"/>
        <w:numPr>
          <w:ilvl w:val="0"/>
          <w:numId w:val="58"/>
        </w:numPr>
        <w:ind w:left="714" w:hanging="357"/>
        <w:jc w:val="both"/>
        <w:rPr>
          <w:rFonts w:cs="Arial"/>
          <w:bCs/>
          <w:sz w:val="20"/>
          <w:szCs w:val="20"/>
          <w:lang w:eastAsia="es-MX"/>
        </w:rPr>
      </w:pPr>
      <w:r w:rsidRPr="007C08FE">
        <w:rPr>
          <w:rFonts w:cs="Arial"/>
          <w:bCs/>
          <w:sz w:val="20"/>
          <w:szCs w:val="20"/>
          <w:lang w:eastAsia="es-MX"/>
        </w:rPr>
        <w:t xml:space="preserve">El prestador del servicio dentro de los cinco días hábiles siguientes a la notificación del fallo, deberá presentar un </w:t>
      </w:r>
      <w:r w:rsidRPr="007C08FE">
        <w:rPr>
          <w:rFonts w:cs="Arial"/>
          <w:b/>
          <w:sz w:val="20"/>
          <w:szCs w:val="20"/>
          <w:lang w:eastAsia="es-MX"/>
        </w:rPr>
        <w:t>cronograma de trabajo</w:t>
      </w:r>
      <w:r w:rsidRPr="007C08FE">
        <w:rPr>
          <w:rFonts w:cs="Arial"/>
          <w:bCs/>
          <w:sz w:val="20"/>
          <w:szCs w:val="20"/>
          <w:lang w:eastAsia="es-MX"/>
        </w:rPr>
        <w:t xml:space="preserve"> detallado con fechas de inicio, fechas de reuniones de avance, fechas de entrega de información, fecha de entrega final, y un periodo para la revisión del informe del auditor. Las fechas del citado cronograma deberán contar con el visto bueno de las áreas requirentes.</w:t>
      </w:r>
    </w:p>
    <w:p w14:paraId="56C9F7C0" w14:textId="77777777" w:rsidR="007C08FE" w:rsidRPr="007C08FE" w:rsidRDefault="007C08FE" w:rsidP="00EF2C97">
      <w:pPr>
        <w:pStyle w:val="ecxecxecxmsonormal"/>
        <w:shd w:val="clear" w:color="auto" w:fill="FFFFFF"/>
        <w:spacing w:after="0"/>
        <w:jc w:val="both"/>
        <w:rPr>
          <w:rFonts w:ascii="Arial" w:hAnsi="Arial" w:cs="Arial"/>
          <w:bCs/>
          <w:sz w:val="20"/>
          <w:szCs w:val="20"/>
        </w:rPr>
      </w:pPr>
    </w:p>
    <w:p w14:paraId="1D327125" w14:textId="77777777" w:rsidR="007C08FE" w:rsidRPr="007C08FE" w:rsidRDefault="007C08FE" w:rsidP="00EF2C97">
      <w:pPr>
        <w:pStyle w:val="ecxecxecxmsonormal"/>
        <w:shd w:val="clear" w:color="auto" w:fill="FFFFFF"/>
        <w:spacing w:after="0"/>
        <w:jc w:val="both"/>
        <w:rPr>
          <w:rFonts w:ascii="Arial" w:hAnsi="Arial" w:cs="Arial"/>
          <w:bCs/>
          <w:sz w:val="20"/>
          <w:szCs w:val="20"/>
        </w:rPr>
      </w:pPr>
      <w:r w:rsidRPr="007C08FE">
        <w:rPr>
          <w:rFonts w:ascii="Arial" w:hAnsi="Arial" w:cs="Arial"/>
          <w:bCs/>
          <w:sz w:val="20"/>
          <w:szCs w:val="20"/>
        </w:rPr>
        <w:t>Las Direcciones Ejecutivas adscritas a la Dirección General de Administración serán responsables de proporcionar la información y documentación que sea solicitada por el Despacho de Auditoría Externa, para el desarrollo de los servicios objeto de esta justificación.</w:t>
      </w:r>
    </w:p>
    <w:p w14:paraId="332B5D9A" w14:textId="77777777" w:rsidR="007C08FE" w:rsidRPr="007C08FE" w:rsidRDefault="007C08FE" w:rsidP="00EF2C97">
      <w:pPr>
        <w:rPr>
          <w:rFonts w:cs="Arial"/>
          <w:bCs/>
          <w:sz w:val="20"/>
          <w:szCs w:val="20"/>
          <w:lang w:eastAsia="es-MX"/>
        </w:rPr>
      </w:pPr>
    </w:p>
    <w:p w14:paraId="21B2A986" w14:textId="77777777" w:rsidR="007C08FE" w:rsidRPr="007C08FE" w:rsidRDefault="007C08FE" w:rsidP="00EF2C97">
      <w:pPr>
        <w:pStyle w:val="Prrafodelista"/>
        <w:numPr>
          <w:ilvl w:val="0"/>
          <w:numId w:val="58"/>
        </w:numPr>
        <w:contextualSpacing/>
        <w:jc w:val="both"/>
        <w:rPr>
          <w:rFonts w:cs="Arial"/>
          <w:bCs/>
          <w:sz w:val="20"/>
          <w:szCs w:val="20"/>
          <w:lang w:eastAsia="es-MX"/>
        </w:rPr>
      </w:pPr>
      <w:r w:rsidRPr="007C08FE">
        <w:rPr>
          <w:rFonts w:cs="Arial"/>
          <w:bCs/>
          <w:sz w:val="20"/>
          <w:szCs w:val="20"/>
          <w:lang w:eastAsia="es-MX"/>
        </w:rPr>
        <w:t>A los cinco días hábiles siguientes a la notificación de la adjudicación, el prestador de los servicios deberá presentar a la Cofece su requerimiento inicial de información.</w:t>
      </w:r>
    </w:p>
    <w:bookmarkEnd w:id="16"/>
    <w:p w14:paraId="5E1E4595" w14:textId="77777777" w:rsidR="007C08FE" w:rsidRPr="007C08FE" w:rsidRDefault="007C08FE" w:rsidP="00EF2C97">
      <w:pPr>
        <w:rPr>
          <w:rFonts w:cs="Arial"/>
          <w:b/>
          <w:sz w:val="20"/>
          <w:szCs w:val="20"/>
        </w:rPr>
      </w:pPr>
    </w:p>
    <w:p w14:paraId="4A603F0B" w14:textId="77777777" w:rsidR="007C08FE" w:rsidRPr="007C08FE" w:rsidRDefault="007C08FE" w:rsidP="00EF2C97">
      <w:pPr>
        <w:pStyle w:val="ecxecxecxmsonormal"/>
        <w:numPr>
          <w:ilvl w:val="0"/>
          <w:numId w:val="58"/>
        </w:numPr>
        <w:shd w:val="clear" w:color="auto" w:fill="FFFFFF"/>
        <w:spacing w:after="0"/>
        <w:jc w:val="both"/>
        <w:rPr>
          <w:rFonts w:ascii="Arial" w:hAnsi="Arial" w:cs="Arial"/>
          <w:b/>
          <w:sz w:val="20"/>
          <w:szCs w:val="20"/>
        </w:rPr>
      </w:pPr>
      <w:r w:rsidRPr="007C08FE">
        <w:rPr>
          <w:rFonts w:ascii="Arial" w:hAnsi="Arial" w:cs="Arial"/>
          <w:b/>
          <w:sz w:val="20"/>
          <w:szCs w:val="20"/>
        </w:rPr>
        <w:t>Dictamen financiero – presupuestal del 01 de enero al 31 de diciembre de 2023</w:t>
      </w:r>
    </w:p>
    <w:p w14:paraId="695F61A2" w14:textId="77777777" w:rsidR="007C08FE" w:rsidRPr="007C08FE" w:rsidRDefault="007C08FE" w:rsidP="00EF2C97">
      <w:pPr>
        <w:pStyle w:val="ecxecxecxmsonormal"/>
        <w:shd w:val="clear" w:color="auto" w:fill="FFFFFF"/>
        <w:spacing w:after="0"/>
        <w:jc w:val="both"/>
        <w:rPr>
          <w:rFonts w:ascii="Arial" w:hAnsi="Arial" w:cs="Arial"/>
          <w:b/>
          <w:sz w:val="20"/>
          <w:szCs w:val="20"/>
        </w:rPr>
      </w:pPr>
    </w:p>
    <w:p w14:paraId="0B317F7D" w14:textId="77777777" w:rsidR="007C08FE" w:rsidRPr="007C08FE" w:rsidRDefault="007C08FE" w:rsidP="00EF2C97">
      <w:pPr>
        <w:pStyle w:val="ecxecxecxmsonormal"/>
        <w:numPr>
          <w:ilvl w:val="0"/>
          <w:numId w:val="54"/>
        </w:numPr>
        <w:shd w:val="clear" w:color="auto" w:fill="FFFFFF"/>
        <w:spacing w:after="0"/>
        <w:ind w:left="993"/>
        <w:jc w:val="both"/>
        <w:rPr>
          <w:rFonts w:ascii="Arial" w:hAnsi="Arial" w:cs="Arial"/>
          <w:bCs/>
          <w:sz w:val="20"/>
          <w:szCs w:val="20"/>
        </w:rPr>
      </w:pPr>
      <w:r w:rsidRPr="007C08FE">
        <w:rPr>
          <w:rFonts w:ascii="Arial" w:hAnsi="Arial" w:cs="Arial"/>
          <w:bCs/>
          <w:sz w:val="20"/>
          <w:szCs w:val="20"/>
        </w:rPr>
        <w:t>Verificar que las operaciones financieras y presupuestales, se efectuaron en apego a la normatividad vigente en materia financiera y presupuestal emitidas por la Comisión, el CONAC, Poder Ejecutivo Federal, Secretaría de Hacienda y Crédito Público, entre otros.</w:t>
      </w:r>
    </w:p>
    <w:p w14:paraId="04F486A7" w14:textId="77777777" w:rsidR="007C08FE" w:rsidRPr="007C08FE" w:rsidRDefault="007C08FE" w:rsidP="00EF2C97">
      <w:pPr>
        <w:pStyle w:val="ecxecxecxmsonormal"/>
        <w:shd w:val="clear" w:color="auto" w:fill="FFFFFF"/>
        <w:spacing w:after="0"/>
        <w:ind w:left="993" w:firstLine="60"/>
        <w:jc w:val="both"/>
        <w:rPr>
          <w:rFonts w:ascii="Arial" w:hAnsi="Arial" w:cs="Arial"/>
          <w:bCs/>
          <w:sz w:val="20"/>
          <w:szCs w:val="20"/>
        </w:rPr>
      </w:pPr>
    </w:p>
    <w:p w14:paraId="33DE5689" w14:textId="77777777" w:rsidR="007C08FE" w:rsidRPr="007C08FE" w:rsidRDefault="007C08FE" w:rsidP="00EF2C97">
      <w:pPr>
        <w:pStyle w:val="ecxecxecxmsonormal"/>
        <w:numPr>
          <w:ilvl w:val="0"/>
          <w:numId w:val="54"/>
        </w:numPr>
        <w:shd w:val="clear" w:color="auto" w:fill="FFFFFF" w:themeFill="background1"/>
        <w:spacing w:after="0"/>
        <w:ind w:left="993"/>
        <w:jc w:val="both"/>
        <w:rPr>
          <w:rFonts w:ascii="Arial" w:hAnsi="Arial" w:cs="Arial"/>
          <w:bCs/>
          <w:sz w:val="20"/>
          <w:szCs w:val="20"/>
        </w:rPr>
      </w:pPr>
      <w:r w:rsidRPr="007C08FE">
        <w:rPr>
          <w:rFonts w:ascii="Arial" w:hAnsi="Arial" w:cs="Arial"/>
          <w:sz w:val="20"/>
          <w:szCs w:val="20"/>
        </w:rPr>
        <w:t>Evaluará que los controles contables y presupuestales permitan generar información financiera y presupuestaria oportuna, confiable y veraz para cumplir la rendición de cuentas estipulado en las Leyes y ordenamientos federales, identificando las deficiencias operacionales que puedan corregirse.</w:t>
      </w:r>
    </w:p>
    <w:p w14:paraId="73AAA381" w14:textId="77777777" w:rsidR="007C08FE" w:rsidRPr="007C08FE" w:rsidRDefault="007C08FE" w:rsidP="00EF2C97">
      <w:pPr>
        <w:pStyle w:val="Prrafodelista"/>
        <w:ind w:left="993"/>
        <w:rPr>
          <w:rFonts w:cs="Arial"/>
          <w:bCs/>
          <w:sz w:val="20"/>
          <w:szCs w:val="20"/>
        </w:rPr>
      </w:pPr>
    </w:p>
    <w:p w14:paraId="744F6E9E" w14:textId="77777777" w:rsidR="007C08FE" w:rsidRPr="007C08FE" w:rsidRDefault="007C08FE" w:rsidP="00EF2C97">
      <w:pPr>
        <w:pStyle w:val="ecxecxecxmsonormal"/>
        <w:numPr>
          <w:ilvl w:val="0"/>
          <w:numId w:val="54"/>
        </w:numPr>
        <w:shd w:val="clear" w:color="auto" w:fill="FFFFFF"/>
        <w:spacing w:after="0"/>
        <w:ind w:left="993"/>
        <w:jc w:val="both"/>
        <w:rPr>
          <w:rFonts w:ascii="Arial" w:hAnsi="Arial" w:cs="Arial"/>
          <w:bCs/>
          <w:sz w:val="20"/>
          <w:szCs w:val="20"/>
        </w:rPr>
      </w:pPr>
      <w:r w:rsidRPr="007C08FE">
        <w:rPr>
          <w:rFonts w:ascii="Arial" w:hAnsi="Arial" w:cs="Arial"/>
          <w:bCs/>
          <w:sz w:val="20"/>
          <w:szCs w:val="20"/>
        </w:rPr>
        <w:t xml:space="preserve">El dictamen de los Estados Financieros y Presupuestales de la Comisión se presentará a la Dirección General de Administración de la COFECE, a más tardar el </w:t>
      </w:r>
      <w:r w:rsidRPr="007C08FE">
        <w:rPr>
          <w:rFonts w:ascii="Arial" w:hAnsi="Arial" w:cs="Arial"/>
          <w:b/>
          <w:sz w:val="20"/>
          <w:szCs w:val="20"/>
        </w:rPr>
        <w:t>12 de julio de 2024</w:t>
      </w:r>
      <w:r w:rsidRPr="007C08FE">
        <w:rPr>
          <w:rFonts w:ascii="Arial" w:hAnsi="Arial" w:cs="Arial"/>
          <w:bCs/>
          <w:sz w:val="20"/>
          <w:szCs w:val="20"/>
        </w:rPr>
        <w:t>.</w:t>
      </w:r>
    </w:p>
    <w:p w14:paraId="26538CD3" w14:textId="77777777" w:rsidR="007C08FE" w:rsidRPr="007C08FE" w:rsidRDefault="007C08FE" w:rsidP="00EF2C97">
      <w:pPr>
        <w:pStyle w:val="ecxecxecxmsonormal"/>
        <w:shd w:val="clear" w:color="auto" w:fill="FFFFFF"/>
        <w:spacing w:after="0"/>
        <w:ind w:left="720"/>
        <w:jc w:val="both"/>
        <w:rPr>
          <w:rFonts w:ascii="Arial" w:hAnsi="Arial" w:cs="Arial"/>
          <w:bCs/>
          <w:sz w:val="20"/>
          <w:szCs w:val="20"/>
        </w:rPr>
      </w:pPr>
    </w:p>
    <w:p w14:paraId="6E4E4401" w14:textId="77777777" w:rsidR="007C08FE" w:rsidRPr="007C08FE" w:rsidRDefault="007C08FE" w:rsidP="00EF2C97">
      <w:pPr>
        <w:pStyle w:val="ecxecxecxmsonormal"/>
        <w:numPr>
          <w:ilvl w:val="0"/>
          <w:numId w:val="58"/>
        </w:numPr>
        <w:shd w:val="clear" w:color="auto" w:fill="FFFFFF"/>
        <w:spacing w:after="0"/>
        <w:jc w:val="both"/>
        <w:rPr>
          <w:rFonts w:ascii="Arial" w:hAnsi="Arial" w:cs="Arial"/>
          <w:b/>
          <w:sz w:val="20"/>
          <w:szCs w:val="20"/>
        </w:rPr>
      </w:pPr>
      <w:r w:rsidRPr="007C08FE">
        <w:rPr>
          <w:rFonts w:ascii="Arial" w:hAnsi="Arial" w:cs="Arial"/>
          <w:b/>
          <w:sz w:val="20"/>
          <w:szCs w:val="20"/>
        </w:rPr>
        <w:t xml:space="preserve"> Dictamen del Impuesto Sobre Nóminas del ejercicio fiscal 2023</w:t>
      </w:r>
    </w:p>
    <w:p w14:paraId="4B93D3E6" w14:textId="77777777" w:rsidR="007C08FE" w:rsidRPr="007C08FE" w:rsidRDefault="007C08FE" w:rsidP="00EF2C97">
      <w:pPr>
        <w:pStyle w:val="ecxecxecxmsonormal"/>
        <w:shd w:val="clear" w:color="auto" w:fill="FFFFFF"/>
        <w:spacing w:after="0"/>
        <w:jc w:val="both"/>
        <w:rPr>
          <w:rFonts w:ascii="Arial" w:hAnsi="Arial" w:cs="Arial"/>
          <w:b/>
          <w:sz w:val="20"/>
          <w:szCs w:val="20"/>
        </w:rPr>
      </w:pPr>
    </w:p>
    <w:p w14:paraId="0134EA03" w14:textId="77777777" w:rsidR="007C08FE" w:rsidRPr="007C08FE" w:rsidRDefault="007C08FE" w:rsidP="00EF2C97">
      <w:pPr>
        <w:pStyle w:val="ecxecxecxmsonormal"/>
        <w:numPr>
          <w:ilvl w:val="0"/>
          <w:numId w:val="55"/>
        </w:numPr>
        <w:shd w:val="clear" w:color="auto" w:fill="FFFFFF"/>
        <w:spacing w:after="0"/>
        <w:ind w:left="993" w:hanging="284"/>
        <w:jc w:val="both"/>
        <w:rPr>
          <w:rFonts w:ascii="Arial" w:hAnsi="Arial" w:cs="Arial"/>
          <w:sz w:val="20"/>
          <w:szCs w:val="20"/>
        </w:rPr>
      </w:pPr>
      <w:r w:rsidRPr="007C08FE">
        <w:rPr>
          <w:rFonts w:ascii="Arial" w:hAnsi="Arial" w:cs="Arial"/>
          <w:sz w:val="20"/>
          <w:szCs w:val="20"/>
        </w:rPr>
        <w:t>Analizará y evaluará el cumplimiento de las disposiciones fiscales vigentes relacionadas con el Impuesto Sobre Nóminas del ejercicio fiscal 2023.</w:t>
      </w:r>
    </w:p>
    <w:p w14:paraId="66022531" w14:textId="77777777" w:rsidR="007C08FE" w:rsidRPr="007C08FE" w:rsidRDefault="007C08FE" w:rsidP="00EF2C97">
      <w:pPr>
        <w:pStyle w:val="Prrafodelista"/>
        <w:numPr>
          <w:ilvl w:val="0"/>
          <w:numId w:val="55"/>
        </w:numPr>
        <w:ind w:left="993" w:hanging="284"/>
        <w:jc w:val="both"/>
        <w:rPr>
          <w:rFonts w:cs="Arial"/>
          <w:sz w:val="20"/>
          <w:szCs w:val="20"/>
          <w:lang w:eastAsia="es-MX"/>
        </w:rPr>
      </w:pPr>
      <w:r w:rsidRPr="007C08FE">
        <w:rPr>
          <w:rFonts w:cs="Arial"/>
          <w:sz w:val="20"/>
          <w:szCs w:val="20"/>
        </w:rPr>
        <w:t xml:space="preserve">Revisará </w:t>
      </w:r>
      <w:r w:rsidRPr="007C08FE">
        <w:rPr>
          <w:rFonts w:cs="Arial"/>
          <w:sz w:val="20"/>
          <w:szCs w:val="20"/>
          <w:lang w:eastAsia="es-MX"/>
        </w:rPr>
        <w:t>la información y documentación que se presentará en el dictamen, conforme a lo dispuesto en el CFCDMX y las Reglas de carácter general para el dictamen de cumplimiento de las obligaciones fiscales establecidas en el Código Fiscal de la Ciudad de México.</w:t>
      </w:r>
    </w:p>
    <w:p w14:paraId="7B59BA2A" w14:textId="77777777" w:rsidR="007C08FE" w:rsidRPr="007C08FE" w:rsidRDefault="007C08FE" w:rsidP="00EF2C97">
      <w:pPr>
        <w:ind w:left="709"/>
        <w:jc w:val="both"/>
        <w:rPr>
          <w:rFonts w:cs="Arial"/>
          <w:sz w:val="20"/>
          <w:szCs w:val="20"/>
          <w:lang w:eastAsia="es-MX"/>
        </w:rPr>
      </w:pPr>
    </w:p>
    <w:p w14:paraId="3C47E21B" w14:textId="77777777" w:rsidR="007C08FE" w:rsidRPr="007C08FE" w:rsidRDefault="007C08FE" w:rsidP="00EF2C97">
      <w:pPr>
        <w:pStyle w:val="ecxecxecxmsonormal"/>
        <w:numPr>
          <w:ilvl w:val="0"/>
          <w:numId w:val="55"/>
        </w:numPr>
        <w:shd w:val="clear" w:color="auto" w:fill="FFFFFF" w:themeFill="background1"/>
        <w:spacing w:after="0"/>
        <w:ind w:left="993" w:hanging="284"/>
        <w:jc w:val="both"/>
        <w:rPr>
          <w:rFonts w:ascii="Arial" w:hAnsi="Arial" w:cs="Arial"/>
          <w:sz w:val="20"/>
          <w:szCs w:val="20"/>
        </w:rPr>
      </w:pPr>
      <w:r w:rsidRPr="007C08FE">
        <w:rPr>
          <w:rFonts w:ascii="Arial" w:hAnsi="Arial" w:cs="Arial"/>
          <w:sz w:val="20"/>
          <w:szCs w:val="20"/>
        </w:rPr>
        <w:t>Verificará el cálculo y entero de las contribuciones sobre el monto de las erogaciones realizadas por remuneraciones al trabajo personal subordinado.</w:t>
      </w:r>
    </w:p>
    <w:p w14:paraId="2CBA0199" w14:textId="77777777" w:rsidR="007C08FE" w:rsidRPr="007C08FE" w:rsidRDefault="007C08FE" w:rsidP="00EF2C97">
      <w:pPr>
        <w:pStyle w:val="ecxecxecxmsonormal"/>
        <w:shd w:val="clear" w:color="auto" w:fill="FFFFFF"/>
        <w:spacing w:after="0"/>
        <w:ind w:left="993" w:hanging="284"/>
        <w:jc w:val="both"/>
        <w:rPr>
          <w:rFonts w:ascii="Arial" w:hAnsi="Arial" w:cs="Arial"/>
          <w:sz w:val="20"/>
          <w:szCs w:val="20"/>
        </w:rPr>
      </w:pPr>
    </w:p>
    <w:p w14:paraId="76DC119C" w14:textId="77777777" w:rsidR="007C08FE" w:rsidRPr="007C08FE" w:rsidRDefault="007C08FE" w:rsidP="00EF2C97">
      <w:pPr>
        <w:pStyle w:val="ecxecxecxmsonormal"/>
        <w:numPr>
          <w:ilvl w:val="0"/>
          <w:numId w:val="55"/>
        </w:numPr>
        <w:shd w:val="clear" w:color="auto" w:fill="FFFFFF"/>
        <w:spacing w:after="0"/>
        <w:ind w:left="993" w:hanging="284"/>
        <w:jc w:val="both"/>
        <w:rPr>
          <w:rFonts w:ascii="Arial" w:hAnsi="Arial" w:cs="Arial"/>
          <w:sz w:val="20"/>
          <w:szCs w:val="20"/>
        </w:rPr>
      </w:pPr>
      <w:r w:rsidRPr="007C08FE">
        <w:rPr>
          <w:rFonts w:ascii="Arial" w:hAnsi="Arial" w:cs="Arial"/>
          <w:sz w:val="20"/>
          <w:szCs w:val="20"/>
        </w:rPr>
        <w:t>Analizará las declaraciones normales y complementarias presentadas, asimismo, comprobará el cálculo de estas en apego a las disposiciones fiscales aplicables.</w:t>
      </w:r>
    </w:p>
    <w:p w14:paraId="739C955D" w14:textId="77777777" w:rsidR="007C08FE" w:rsidRPr="007C08FE" w:rsidRDefault="007C08FE" w:rsidP="00EF2C97">
      <w:pPr>
        <w:rPr>
          <w:rFonts w:cs="Arial"/>
          <w:sz w:val="20"/>
          <w:szCs w:val="20"/>
        </w:rPr>
      </w:pPr>
    </w:p>
    <w:p w14:paraId="591B0F30" w14:textId="77777777" w:rsidR="007C08FE" w:rsidRPr="007C08FE" w:rsidRDefault="007C08FE" w:rsidP="00EF2C97">
      <w:pPr>
        <w:pStyle w:val="ecxecxecxmsonormal"/>
        <w:numPr>
          <w:ilvl w:val="0"/>
          <w:numId w:val="55"/>
        </w:numPr>
        <w:shd w:val="clear" w:color="auto" w:fill="FFFFFF"/>
        <w:spacing w:after="0"/>
        <w:ind w:left="993" w:hanging="284"/>
        <w:jc w:val="both"/>
        <w:rPr>
          <w:rFonts w:ascii="Arial" w:hAnsi="Arial" w:cs="Arial"/>
          <w:sz w:val="20"/>
          <w:szCs w:val="20"/>
        </w:rPr>
      </w:pPr>
      <w:r w:rsidRPr="007C08FE">
        <w:rPr>
          <w:rFonts w:ascii="Arial" w:hAnsi="Arial" w:cs="Arial"/>
          <w:sz w:val="20"/>
          <w:szCs w:val="20"/>
        </w:rPr>
        <w:t xml:space="preserve">Con base en el artículo 61 del Código, el Dictamen del Impuesto Sobre Nómina se presentará a través de los medios que establezca la Secretaría de Finanzas de la Ciudad </w:t>
      </w:r>
      <w:r w:rsidRPr="007C08FE">
        <w:rPr>
          <w:rFonts w:ascii="Arial" w:hAnsi="Arial" w:cs="Arial"/>
          <w:sz w:val="20"/>
          <w:szCs w:val="20"/>
        </w:rPr>
        <w:lastRenderedPageBreak/>
        <w:t xml:space="preserve">de México (Secretaría de Finanzas), a más tardar el </w:t>
      </w:r>
      <w:r w:rsidRPr="007C08FE">
        <w:rPr>
          <w:rFonts w:ascii="Arial" w:hAnsi="Arial" w:cs="Arial"/>
          <w:b/>
          <w:bCs/>
          <w:sz w:val="20"/>
          <w:szCs w:val="20"/>
        </w:rPr>
        <w:t>15 de marzo de 2024</w:t>
      </w:r>
      <w:r w:rsidRPr="007C08FE">
        <w:rPr>
          <w:rFonts w:ascii="Arial" w:hAnsi="Arial" w:cs="Arial"/>
          <w:sz w:val="20"/>
          <w:szCs w:val="20"/>
        </w:rPr>
        <w:t>, el aviso para dictaminar, señalando las contribuciones objeto del dictamen.</w:t>
      </w:r>
    </w:p>
    <w:p w14:paraId="7E228EC2" w14:textId="77777777" w:rsidR="007C08FE" w:rsidRPr="007C08FE" w:rsidRDefault="007C08FE" w:rsidP="00EF2C97">
      <w:pPr>
        <w:pStyle w:val="Prrafodelista"/>
        <w:ind w:left="993" w:hanging="284"/>
        <w:rPr>
          <w:rFonts w:cs="Arial"/>
          <w:sz w:val="20"/>
          <w:szCs w:val="20"/>
        </w:rPr>
      </w:pPr>
    </w:p>
    <w:p w14:paraId="0ECB9F04" w14:textId="77777777" w:rsidR="007C08FE" w:rsidRPr="007C08FE" w:rsidRDefault="007C08FE" w:rsidP="00EF2C97">
      <w:pPr>
        <w:pStyle w:val="ecxecxecxmsonormal"/>
        <w:numPr>
          <w:ilvl w:val="0"/>
          <w:numId w:val="55"/>
        </w:numPr>
        <w:shd w:val="clear" w:color="auto" w:fill="FFFFFF"/>
        <w:spacing w:after="0"/>
        <w:ind w:left="993" w:hanging="284"/>
        <w:jc w:val="both"/>
        <w:rPr>
          <w:rFonts w:ascii="Arial" w:hAnsi="Arial" w:cs="Arial"/>
          <w:sz w:val="20"/>
          <w:szCs w:val="20"/>
        </w:rPr>
      </w:pPr>
      <w:r w:rsidRPr="007C08FE">
        <w:rPr>
          <w:rFonts w:ascii="Arial" w:hAnsi="Arial" w:cs="Arial"/>
          <w:sz w:val="20"/>
          <w:szCs w:val="20"/>
        </w:rPr>
        <w:t xml:space="preserve">Con base en el artículo 64 del Código, el Dictamen del Impuesto Sobre Nómina se presentará a través de los medios que establezca la Secretaría de Finanzas (Secretaría de Finanzas), a más tardar el </w:t>
      </w:r>
      <w:r w:rsidRPr="007C08FE">
        <w:rPr>
          <w:rFonts w:ascii="Arial" w:hAnsi="Arial" w:cs="Arial"/>
          <w:b/>
          <w:bCs/>
          <w:sz w:val="20"/>
          <w:szCs w:val="20"/>
          <w:u w:val="single"/>
        </w:rPr>
        <w:t>último día hábil del mes de mayo de 2024</w:t>
      </w:r>
      <w:r w:rsidRPr="007C08FE">
        <w:rPr>
          <w:rFonts w:ascii="Arial" w:hAnsi="Arial" w:cs="Arial"/>
          <w:sz w:val="20"/>
          <w:szCs w:val="20"/>
        </w:rPr>
        <w:t xml:space="preserve">, entregando a la Dirección General de Administración el Dictamen y el acuse de presentación a más tardar el </w:t>
      </w:r>
      <w:r w:rsidRPr="007C08FE">
        <w:rPr>
          <w:rFonts w:ascii="Arial" w:hAnsi="Arial" w:cs="Arial"/>
          <w:b/>
          <w:bCs/>
          <w:sz w:val="20"/>
          <w:szCs w:val="20"/>
          <w:u w:val="single"/>
        </w:rPr>
        <w:t>14 de junio de 2024</w:t>
      </w:r>
      <w:r w:rsidRPr="007C08FE">
        <w:rPr>
          <w:rFonts w:ascii="Arial" w:hAnsi="Arial" w:cs="Arial"/>
          <w:sz w:val="20"/>
          <w:szCs w:val="20"/>
        </w:rPr>
        <w:t>.</w:t>
      </w:r>
    </w:p>
    <w:p w14:paraId="34A01DB7" w14:textId="77777777" w:rsidR="007C08FE" w:rsidRPr="007C08FE" w:rsidRDefault="007C08FE" w:rsidP="00EF2C97">
      <w:pPr>
        <w:pStyle w:val="Textoindependiente"/>
        <w:spacing w:after="0" w:line="240" w:lineRule="exact"/>
        <w:rPr>
          <w:rFonts w:ascii="Arial" w:hAnsi="Arial" w:cs="Arial"/>
        </w:rPr>
      </w:pPr>
    </w:p>
    <w:p w14:paraId="7DA0D755"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Condiciones para la prestación de servicios</w:t>
      </w:r>
    </w:p>
    <w:p w14:paraId="11C320A3" w14:textId="77777777" w:rsidR="007C08FE" w:rsidRPr="007C08FE" w:rsidRDefault="007C08FE" w:rsidP="00EF2C97">
      <w:pPr>
        <w:jc w:val="both"/>
        <w:rPr>
          <w:rFonts w:cs="Arial"/>
          <w:bCs/>
          <w:sz w:val="20"/>
          <w:szCs w:val="20"/>
          <w:lang w:eastAsia="es-MX"/>
        </w:rPr>
      </w:pPr>
      <w:r w:rsidRPr="007C08FE">
        <w:rPr>
          <w:rFonts w:cs="Arial"/>
          <w:bCs/>
          <w:sz w:val="20"/>
          <w:szCs w:val="20"/>
          <w:lang w:eastAsia="es-MX"/>
        </w:rPr>
        <w:t>Los Servicios se prestarán conforme a los siguientes requerimientos y especificaciones:</w:t>
      </w:r>
    </w:p>
    <w:p w14:paraId="05C7BDC6" w14:textId="77777777" w:rsidR="007C08FE" w:rsidRPr="007C08FE" w:rsidRDefault="007C08FE" w:rsidP="00EF2C97">
      <w:pPr>
        <w:jc w:val="both"/>
        <w:rPr>
          <w:rFonts w:cs="Arial"/>
          <w:sz w:val="20"/>
          <w:szCs w:val="20"/>
          <w:lang w:eastAsia="es-MX"/>
        </w:rPr>
      </w:pPr>
    </w:p>
    <w:p w14:paraId="5AC7FD04" w14:textId="77777777" w:rsidR="007C08FE" w:rsidRPr="007C08FE" w:rsidRDefault="007C08FE" w:rsidP="00EF2C97">
      <w:pPr>
        <w:pStyle w:val="Prrafodelista"/>
        <w:numPr>
          <w:ilvl w:val="0"/>
          <w:numId w:val="57"/>
        </w:numPr>
        <w:contextualSpacing/>
        <w:jc w:val="both"/>
        <w:rPr>
          <w:rFonts w:cs="Arial"/>
          <w:sz w:val="20"/>
          <w:szCs w:val="20"/>
          <w:lang w:eastAsia="es-MX"/>
        </w:rPr>
      </w:pPr>
      <w:r w:rsidRPr="007C08FE">
        <w:rPr>
          <w:rFonts w:cs="Arial"/>
          <w:sz w:val="20"/>
          <w:szCs w:val="20"/>
          <w:lang w:eastAsia="es-MX"/>
        </w:rPr>
        <w:t>El prestador de los servicios deberá contar con el personal e infraestructura necesaria para la prestación de los Servicios, por lo cual la Comisión no cubrirá de manera alguna, ningún concepto adicional a los honorarios que se pacten para la prestación de estos.</w:t>
      </w:r>
    </w:p>
    <w:p w14:paraId="4542631C" w14:textId="77777777" w:rsidR="007C08FE" w:rsidRPr="007C08FE" w:rsidRDefault="007C08FE" w:rsidP="00EF2C97">
      <w:pPr>
        <w:pStyle w:val="Prrafodelista"/>
        <w:rPr>
          <w:rFonts w:cs="Arial"/>
          <w:bCs/>
          <w:sz w:val="20"/>
          <w:szCs w:val="20"/>
          <w:lang w:eastAsia="es-MX"/>
        </w:rPr>
      </w:pPr>
    </w:p>
    <w:p w14:paraId="1EE10F27" w14:textId="77777777" w:rsidR="007C08FE" w:rsidRPr="007C08FE" w:rsidRDefault="007C08FE" w:rsidP="00EF2C97">
      <w:pPr>
        <w:pStyle w:val="Prrafodelista"/>
        <w:numPr>
          <w:ilvl w:val="0"/>
          <w:numId w:val="57"/>
        </w:numPr>
        <w:contextualSpacing/>
        <w:jc w:val="both"/>
        <w:rPr>
          <w:rFonts w:cs="Arial"/>
          <w:sz w:val="20"/>
          <w:szCs w:val="20"/>
          <w:lang w:eastAsia="es-MX"/>
        </w:rPr>
      </w:pPr>
      <w:r w:rsidRPr="007C08FE">
        <w:rPr>
          <w:rFonts w:cs="Arial"/>
          <w:sz w:val="20"/>
          <w:szCs w:val="20"/>
          <w:lang w:eastAsia="es-MX"/>
        </w:rPr>
        <w:t>La Comisión, proporcionará al prestador de los servicios cuando éste lo requiera por escrito y/o electrónico, la información necesaria para el cumplimiento de los servicios que requiera el auditor para efecto de revisión de las auditorias que correspondan.</w:t>
      </w:r>
    </w:p>
    <w:p w14:paraId="3B0F06D0" w14:textId="77777777" w:rsidR="007C08FE" w:rsidRPr="007C08FE" w:rsidRDefault="007C08FE" w:rsidP="00EF2C97">
      <w:pPr>
        <w:spacing w:line="360" w:lineRule="auto"/>
        <w:ind w:left="360"/>
        <w:jc w:val="both"/>
        <w:rPr>
          <w:rFonts w:cs="Arial"/>
          <w:bCs/>
          <w:sz w:val="20"/>
          <w:szCs w:val="20"/>
          <w:lang w:eastAsia="es-MX"/>
        </w:rPr>
      </w:pPr>
    </w:p>
    <w:p w14:paraId="4A852384" w14:textId="77777777" w:rsidR="007C08FE" w:rsidRPr="007C08FE" w:rsidRDefault="007C08FE" w:rsidP="00EF2C97">
      <w:pPr>
        <w:pStyle w:val="Prrafodelista"/>
        <w:numPr>
          <w:ilvl w:val="0"/>
          <w:numId w:val="57"/>
        </w:numPr>
        <w:spacing w:line="276" w:lineRule="auto"/>
        <w:contextualSpacing/>
        <w:jc w:val="both"/>
        <w:rPr>
          <w:rFonts w:cs="Arial"/>
          <w:sz w:val="20"/>
          <w:szCs w:val="20"/>
          <w:lang w:eastAsia="es-MX"/>
        </w:rPr>
      </w:pPr>
      <w:r w:rsidRPr="007C08FE">
        <w:rPr>
          <w:rFonts w:cs="Arial"/>
          <w:sz w:val="20"/>
          <w:szCs w:val="20"/>
          <w:lang w:eastAsia="es-MX"/>
        </w:rPr>
        <w:t>La Comisión Federal de Competencia Económica determinará la información que, por su naturaleza, solo podrá consultarse en las instalaciones de la Comisión, sin que pueda recibir copia o reproducirla para sacarla de ella.</w:t>
      </w:r>
      <w:bookmarkStart w:id="17" w:name="_Hlk156924676"/>
      <w:bookmarkEnd w:id="17"/>
    </w:p>
    <w:p w14:paraId="70B06381" w14:textId="77777777" w:rsidR="007C08FE" w:rsidRPr="007C08FE" w:rsidRDefault="007C08FE" w:rsidP="00EF2C97">
      <w:pPr>
        <w:pStyle w:val="Textoindependiente"/>
        <w:spacing w:after="0" w:line="240" w:lineRule="exact"/>
        <w:rPr>
          <w:rFonts w:ascii="Arial" w:hAnsi="Arial" w:cs="Arial"/>
        </w:rPr>
      </w:pPr>
    </w:p>
    <w:p w14:paraId="39E642ED"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 xml:space="preserve">Entregables </w:t>
      </w:r>
      <w:bookmarkStart w:id="18" w:name="_Hlk158808914"/>
      <w:r w:rsidRPr="007C08FE">
        <w:rPr>
          <w:rFonts w:ascii="Arial" w:hAnsi="Arial" w:cs="Arial"/>
        </w:rPr>
        <w:t xml:space="preserve">(revisar condiciones de entrega establecidas en el apartado </w:t>
      </w:r>
      <w:r w:rsidRPr="007C08FE">
        <w:rPr>
          <w:rFonts w:ascii="Arial" w:hAnsi="Arial" w:cs="Arial"/>
          <w:i/>
          <w:iCs/>
        </w:rPr>
        <w:t xml:space="preserve">IX. </w:t>
      </w:r>
      <w:r w:rsidRPr="007C08FE">
        <w:rPr>
          <w:rFonts w:ascii="Arial" w:hAnsi="Arial" w:cs="Arial"/>
          <w:b/>
          <w:bCs/>
          <w:i/>
          <w:iCs/>
        </w:rPr>
        <w:t>Lugar, plazo y condiciones de entrega</w:t>
      </w:r>
      <w:r w:rsidRPr="007C08FE">
        <w:rPr>
          <w:rFonts w:ascii="Arial" w:hAnsi="Arial" w:cs="Arial"/>
          <w:b/>
          <w:bCs/>
        </w:rPr>
        <w:t>)</w:t>
      </w:r>
      <w:bookmarkEnd w:id="18"/>
    </w:p>
    <w:p w14:paraId="51A249B3" w14:textId="77777777" w:rsidR="007C08FE" w:rsidRPr="007C08FE" w:rsidRDefault="007C08FE" w:rsidP="00EF2C97">
      <w:pPr>
        <w:pStyle w:val="Textoindependiente"/>
        <w:spacing w:after="0" w:line="240" w:lineRule="exact"/>
        <w:rPr>
          <w:rFonts w:ascii="Arial" w:hAnsi="Arial" w:cs="Arial"/>
        </w:rPr>
      </w:pPr>
    </w:p>
    <w:p w14:paraId="59F23C6E" w14:textId="77777777" w:rsidR="007C08FE" w:rsidRPr="007C08FE" w:rsidRDefault="007C08FE" w:rsidP="00EF2C97">
      <w:pPr>
        <w:pStyle w:val="Prrafodelista"/>
        <w:numPr>
          <w:ilvl w:val="0"/>
          <w:numId w:val="59"/>
        </w:numPr>
        <w:spacing w:line="240" w:lineRule="exact"/>
        <w:jc w:val="both"/>
        <w:rPr>
          <w:rFonts w:cs="Arial"/>
          <w:sz w:val="20"/>
          <w:szCs w:val="20"/>
          <w:lang w:eastAsia="es-MX"/>
        </w:rPr>
      </w:pPr>
      <w:r w:rsidRPr="007C08FE">
        <w:rPr>
          <w:rFonts w:cs="Arial"/>
          <w:sz w:val="20"/>
          <w:szCs w:val="20"/>
          <w:lang w:eastAsia="es-MX"/>
        </w:rPr>
        <w:t>Un dictamen financiero – presupuestal del 01 de enero al 31 de diciembre de 2023, que contendrá los siguientes documentos:</w:t>
      </w:r>
    </w:p>
    <w:p w14:paraId="3D053116" w14:textId="77777777" w:rsidR="007C08FE" w:rsidRPr="007C08FE" w:rsidRDefault="007C08FE" w:rsidP="00EF2C97">
      <w:pPr>
        <w:pStyle w:val="Textoindependiente"/>
        <w:spacing w:after="0" w:line="240" w:lineRule="exact"/>
        <w:rPr>
          <w:rFonts w:ascii="Arial" w:hAnsi="Arial" w:cs="Arial"/>
        </w:rPr>
      </w:pPr>
    </w:p>
    <w:p w14:paraId="0B38ECC4" w14:textId="77777777" w:rsidR="007C08FE" w:rsidRPr="007C08FE" w:rsidRDefault="007C08FE" w:rsidP="00EF2C97">
      <w:pPr>
        <w:pStyle w:val="Textoindependiente"/>
        <w:widowControl w:val="0"/>
        <w:numPr>
          <w:ilvl w:val="0"/>
          <w:numId w:val="46"/>
        </w:numPr>
        <w:overflowPunct w:val="0"/>
        <w:autoSpaceDE w:val="0"/>
        <w:autoSpaceDN w:val="0"/>
        <w:adjustRightInd w:val="0"/>
        <w:spacing w:after="0"/>
        <w:ind w:left="993" w:hanging="426"/>
        <w:jc w:val="both"/>
        <w:textAlignment w:val="baseline"/>
        <w:rPr>
          <w:rFonts w:ascii="Arial" w:hAnsi="Arial" w:cs="Arial"/>
          <w:b/>
          <w:bCs/>
        </w:rPr>
      </w:pPr>
      <w:r w:rsidRPr="007C08FE">
        <w:rPr>
          <w:rFonts w:ascii="Arial" w:hAnsi="Arial" w:cs="Arial"/>
        </w:rPr>
        <w:t>Dictamen financiero del 01 de enero al 31 de diciembre de 2023.</w:t>
      </w:r>
    </w:p>
    <w:p w14:paraId="21DFD187" w14:textId="77777777" w:rsidR="007C08FE" w:rsidRPr="007C08FE" w:rsidRDefault="007C08FE" w:rsidP="00EF2C97">
      <w:pPr>
        <w:pStyle w:val="Textoindependiente"/>
        <w:spacing w:after="0"/>
        <w:rPr>
          <w:rFonts w:ascii="Arial" w:hAnsi="Arial" w:cs="Arial"/>
          <w:b/>
          <w:bCs/>
        </w:rPr>
      </w:pPr>
    </w:p>
    <w:p w14:paraId="2275F5F8" w14:textId="77777777" w:rsidR="007C08FE" w:rsidRPr="007C08FE" w:rsidRDefault="007C08FE" w:rsidP="00EF2C97">
      <w:pPr>
        <w:pStyle w:val="Textoindependiente"/>
        <w:widowControl w:val="0"/>
        <w:numPr>
          <w:ilvl w:val="0"/>
          <w:numId w:val="46"/>
        </w:numPr>
        <w:overflowPunct w:val="0"/>
        <w:autoSpaceDE w:val="0"/>
        <w:autoSpaceDN w:val="0"/>
        <w:adjustRightInd w:val="0"/>
        <w:spacing w:after="0"/>
        <w:ind w:left="993" w:hanging="426"/>
        <w:jc w:val="both"/>
        <w:textAlignment w:val="baseline"/>
        <w:rPr>
          <w:rFonts w:ascii="Arial" w:hAnsi="Arial" w:cs="Arial"/>
          <w:b/>
          <w:bCs/>
        </w:rPr>
      </w:pPr>
      <w:r w:rsidRPr="007C08FE">
        <w:rPr>
          <w:rFonts w:ascii="Arial" w:hAnsi="Arial" w:cs="Arial"/>
        </w:rPr>
        <w:t>Dictamen presupuestal del 01 de enero al 31 de diciembre de 2023.</w:t>
      </w:r>
    </w:p>
    <w:p w14:paraId="226A0157" w14:textId="77777777" w:rsidR="007C08FE" w:rsidRPr="007C08FE" w:rsidRDefault="007C08FE" w:rsidP="00EF2C97">
      <w:pPr>
        <w:pStyle w:val="Textoindependiente"/>
        <w:spacing w:after="0"/>
        <w:ind w:left="993" w:hanging="426"/>
        <w:rPr>
          <w:rFonts w:ascii="Arial" w:hAnsi="Arial" w:cs="Arial"/>
        </w:rPr>
      </w:pPr>
    </w:p>
    <w:p w14:paraId="57C21CB4" w14:textId="77777777" w:rsidR="007C08FE" w:rsidRPr="007C08FE" w:rsidRDefault="007C08FE" w:rsidP="00EF2C97">
      <w:pPr>
        <w:pStyle w:val="ecxecxecxmsonormal"/>
        <w:numPr>
          <w:ilvl w:val="0"/>
          <w:numId w:val="46"/>
        </w:numPr>
        <w:shd w:val="clear" w:color="auto" w:fill="FFFFFF"/>
        <w:spacing w:after="0"/>
        <w:ind w:left="993" w:hanging="426"/>
        <w:jc w:val="both"/>
        <w:rPr>
          <w:rFonts w:ascii="Arial" w:hAnsi="Arial" w:cs="Arial"/>
          <w:sz w:val="20"/>
          <w:szCs w:val="20"/>
        </w:rPr>
      </w:pPr>
      <w:r w:rsidRPr="007C08FE">
        <w:rPr>
          <w:rFonts w:ascii="Arial" w:hAnsi="Arial" w:cs="Arial"/>
          <w:sz w:val="20"/>
          <w:szCs w:val="20"/>
        </w:rPr>
        <w:t>Informe del control interno.</w:t>
      </w:r>
    </w:p>
    <w:p w14:paraId="4CD404C6" w14:textId="77777777" w:rsidR="007C08FE" w:rsidRPr="007C08FE" w:rsidRDefault="007C08FE" w:rsidP="00EF2C97">
      <w:pPr>
        <w:pStyle w:val="Prrafodelista"/>
        <w:ind w:left="993" w:hanging="426"/>
        <w:rPr>
          <w:rFonts w:cs="Arial"/>
          <w:sz w:val="20"/>
          <w:szCs w:val="20"/>
        </w:rPr>
      </w:pPr>
    </w:p>
    <w:p w14:paraId="7CC80288" w14:textId="77777777" w:rsidR="007C08FE" w:rsidRPr="007C08FE" w:rsidRDefault="007C08FE" w:rsidP="00EF2C97">
      <w:pPr>
        <w:pStyle w:val="ecxecxecxmsonormal"/>
        <w:numPr>
          <w:ilvl w:val="0"/>
          <w:numId w:val="46"/>
        </w:numPr>
        <w:shd w:val="clear" w:color="auto" w:fill="FFFFFF"/>
        <w:spacing w:after="0"/>
        <w:ind w:left="993" w:hanging="426"/>
        <w:jc w:val="both"/>
        <w:rPr>
          <w:rFonts w:ascii="Arial" w:hAnsi="Arial" w:cs="Arial"/>
          <w:sz w:val="20"/>
          <w:szCs w:val="20"/>
        </w:rPr>
      </w:pPr>
      <w:r w:rsidRPr="007C08FE">
        <w:rPr>
          <w:rFonts w:ascii="Arial" w:hAnsi="Arial" w:cs="Arial"/>
          <w:sz w:val="20"/>
          <w:szCs w:val="20"/>
        </w:rPr>
        <w:t xml:space="preserve">Carta de recomendaciones. </w:t>
      </w:r>
    </w:p>
    <w:p w14:paraId="20161D1C" w14:textId="77777777" w:rsidR="007C08FE" w:rsidRPr="007C08FE" w:rsidRDefault="007C08FE" w:rsidP="00EF2C97">
      <w:pPr>
        <w:spacing w:line="240" w:lineRule="exact"/>
        <w:rPr>
          <w:rFonts w:cs="Arial"/>
          <w:sz w:val="20"/>
          <w:szCs w:val="20"/>
        </w:rPr>
      </w:pPr>
    </w:p>
    <w:p w14:paraId="0B677ED6" w14:textId="77777777" w:rsidR="007C08FE" w:rsidRPr="007C08FE" w:rsidRDefault="007C08FE" w:rsidP="00EF2C97">
      <w:pPr>
        <w:pStyle w:val="Prrafodelista"/>
        <w:numPr>
          <w:ilvl w:val="0"/>
          <w:numId w:val="59"/>
        </w:numPr>
        <w:spacing w:line="240" w:lineRule="exact"/>
        <w:contextualSpacing/>
        <w:jc w:val="both"/>
        <w:rPr>
          <w:rFonts w:cs="Arial"/>
          <w:sz w:val="20"/>
          <w:szCs w:val="20"/>
        </w:rPr>
      </w:pPr>
      <w:r w:rsidRPr="007C08FE">
        <w:rPr>
          <w:rFonts w:cs="Arial"/>
          <w:sz w:val="20"/>
          <w:szCs w:val="20"/>
        </w:rPr>
        <w:t>Un dictamen sobre el cumplimiento de las obligaciones fiscales establecidas en el artículo 58 fracción I y demás aplicaciones del Código vigente, en específico a las relacionadas con el Impuesto Sobre Nóminas del ejercicio fiscal 2023, para lo cual se entregarán los siguientes documentos:</w:t>
      </w:r>
    </w:p>
    <w:p w14:paraId="1C798C0B" w14:textId="77777777" w:rsidR="007C08FE" w:rsidRPr="007C08FE" w:rsidRDefault="007C08FE" w:rsidP="00EF2C97">
      <w:pPr>
        <w:rPr>
          <w:rFonts w:cs="Arial"/>
          <w:sz w:val="20"/>
          <w:szCs w:val="20"/>
        </w:rPr>
      </w:pPr>
    </w:p>
    <w:p w14:paraId="7DFE5397" w14:textId="77777777" w:rsidR="007C08FE" w:rsidRPr="007C08FE" w:rsidRDefault="007C08FE" w:rsidP="00EF2C97">
      <w:pPr>
        <w:pStyle w:val="ecxecxecxmsonormal"/>
        <w:numPr>
          <w:ilvl w:val="0"/>
          <w:numId w:val="60"/>
        </w:numPr>
        <w:shd w:val="clear" w:color="auto" w:fill="FFFFFF"/>
        <w:tabs>
          <w:tab w:val="left" w:pos="993"/>
        </w:tabs>
        <w:spacing w:after="0"/>
        <w:ind w:left="567" w:firstLine="0"/>
        <w:jc w:val="both"/>
        <w:rPr>
          <w:rFonts w:ascii="Arial" w:hAnsi="Arial" w:cs="Arial"/>
          <w:sz w:val="20"/>
          <w:szCs w:val="20"/>
        </w:rPr>
      </w:pPr>
      <w:r w:rsidRPr="007C08FE">
        <w:rPr>
          <w:rFonts w:ascii="Arial" w:hAnsi="Arial" w:cs="Arial"/>
          <w:sz w:val="20"/>
          <w:szCs w:val="20"/>
        </w:rPr>
        <w:t>Aviso de dictaminación de las obligaciones fiscales de la CDMX.</w:t>
      </w:r>
    </w:p>
    <w:p w14:paraId="20D9C0A4" w14:textId="77777777" w:rsidR="007C08FE" w:rsidRPr="007C08FE" w:rsidRDefault="007C08FE" w:rsidP="00EF2C97">
      <w:pPr>
        <w:pStyle w:val="Prrafodelista"/>
        <w:tabs>
          <w:tab w:val="left" w:pos="993"/>
        </w:tabs>
        <w:ind w:left="567"/>
        <w:rPr>
          <w:rFonts w:cs="Arial"/>
          <w:sz w:val="20"/>
          <w:szCs w:val="20"/>
        </w:rPr>
      </w:pPr>
    </w:p>
    <w:p w14:paraId="5CC025EC" w14:textId="77777777" w:rsidR="007C08FE" w:rsidRPr="007C08FE" w:rsidRDefault="007C08FE" w:rsidP="00EF2C97">
      <w:pPr>
        <w:pStyle w:val="ecxecxecxmsonormal"/>
        <w:numPr>
          <w:ilvl w:val="0"/>
          <w:numId w:val="60"/>
        </w:numPr>
        <w:shd w:val="clear" w:color="auto" w:fill="FFFFFF"/>
        <w:tabs>
          <w:tab w:val="left" w:pos="993"/>
        </w:tabs>
        <w:spacing w:after="0"/>
        <w:ind w:left="567" w:firstLine="0"/>
        <w:jc w:val="both"/>
        <w:rPr>
          <w:rFonts w:ascii="Arial" w:hAnsi="Arial" w:cs="Arial"/>
          <w:sz w:val="20"/>
          <w:szCs w:val="20"/>
        </w:rPr>
      </w:pPr>
      <w:r w:rsidRPr="007C08FE">
        <w:rPr>
          <w:rFonts w:ascii="Arial" w:hAnsi="Arial" w:cs="Arial"/>
          <w:sz w:val="20"/>
          <w:szCs w:val="20"/>
        </w:rPr>
        <w:t>Dictamen sobre el cumplimiento de las obligaciones fiscales establecidas en el artículo 58 fracción I y demás aplicaciones del Código vigente, en específico a las relacionadas con el Impuesto Sobre Nóminas del ejercicio fiscal 2023 con el acuse de presentación ante la autoridad fiscal de la Secretaría de Finanzas.</w:t>
      </w:r>
    </w:p>
    <w:p w14:paraId="527BC07A" w14:textId="77777777" w:rsidR="007C08FE" w:rsidRPr="007C08FE" w:rsidRDefault="007C08FE" w:rsidP="00EF2C97">
      <w:pPr>
        <w:pStyle w:val="ecxecxecxmsonormal"/>
        <w:shd w:val="clear" w:color="auto" w:fill="FFFFFF"/>
        <w:spacing w:after="0"/>
        <w:jc w:val="both"/>
        <w:rPr>
          <w:rFonts w:ascii="Arial" w:hAnsi="Arial" w:cs="Arial"/>
          <w:sz w:val="20"/>
          <w:szCs w:val="20"/>
        </w:rPr>
      </w:pPr>
    </w:p>
    <w:p w14:paraId="7093D7D1"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Vigencia</w:t>
      </w:r>
    </w:p>
    <w:p w14:paraId="7F8B4F26" w14:textId="77777777" w:rsidR="007C08FE" w:rsidRPr="007C08FE" w:rsidRDefault="007C08FE" w:rsidP="00EF2C97">
      <w:pPr>
        <w:pStyle w:val="Textoindependiente"/>
        <w:spacing w:after="0"/>
        <w:rPr>
          <w:rFonts w:ascii="Arial" w:hAnsi="Arial" w:cs="Arial"/>
        </w:rPr>
      </w:pPr>
      <w:r w:rsidRPr="007C08FE">
        <w:rPr>
          <w:rFonts w:ascii="Arial" w:hAnsi="Arial" w:cs="Arial"/>
        </w:rPr>
        <w:t xml:space="preserve">La vigencia del servicio a partir de la fecha de firma del contrato y hasta </w:t>
      </w:r>
      <w:r w:rsidRPr="007C08FE">
        <w:rPr>
          <w:rFonts w:ascii="Arial" w:hAnsi="Arial" w:cs="Arial"/>
          <w:b/>
          <w:bCs/>
        </w:rPr>
        <w:t>el 31 de julio de 2024</w:t>
      </w:r>
      <w:r w:rsidRPr="007C08FE">
        <w:rPr>
          <w:rFonts w:ascii="Arial" w:hAnsi="Arial" w:cs="Arial"/>
        </w:rPr>
        <w:t>.</w:t>
      </w:r>
    </w:p>
    <w:p w14:paraId="1E68727F" w14:textId="77777777" w:rsidR="007C08FE" w:rsidRPr="007C08FE" w:rsidRDefault="007C08FE" w:rsidP="00EF2C97">
      <w:pPr>
        <w:pStyle w:val="Textoindependiente"/>
        <w:spacing w:after="0" w:line="240" w:lineRule="exact"/>
        <w:rPr>
          <w:rFonts w:ascii="Arial" w:hAnsi="Arial" w:cs="Arial"/>
        </w:rPr>
      </w:pPr>
    </w:p>
    <w:p w14:paraId="27FD3832" w14:textId="77777777" w:rsidR="007C08FE" w:rsidRPr="007C08FE" w:rsidRDefault="007C08FE" w:rsidP="00EF2C97">
      <w:pPr>
        <w:pStyle w:val="Textoindependiente"/>
        <w:spacing w:after="0" w:line="240" w:lineRule="exact"/>
        <w:rPr>
          <w:rFonts w:ascii="Arial" w:hAnsi="Arial" w:cs="Arial"/>
        </w:rPr>
      </w:pPr>
    </w:p>
    <w:p w14:paraId="3861A9A3"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Fechas de entrega</w:t>
      </w:r>
    </w:p>
    <w:p w14:paraId="71D651F3" w14:textId="77777777" w:rsidR="007C08FE" w:rsidRPr="007C08FE" w:rsidRDefault="007C08FE" w:rsidP="00EF2C97">
      <w:pPr>
        <w:pStyle w:val="Textoindependiente"/>
        <w:widowControl w:val="0"/>
        <w:numPr>
          <w:ilvl w:val="0"/>
          <w:numId w:val="51"/>
        </w:numPr>
        <w:overflowPunct w:val="0"/>
        <w:autoSpaceDE w:val="0"/>
        <w:autoSpaceDN w:val="0"/>
        <w:adjustRightInd w:val="0"/>
        <w:spacing w:after="0" w:line="240" w:lineRule="exact"/>
        <w:jc w:val="both"/>
        <w:textAlignment w:val="baseline"/>
        <w:rPr>
          <w:rFonts w:ascii="Arial" w:hAnsi="Arial" w:cs="Arial"/>
        </w:rPr>
      </w:pPr>
      <w:r w:rsidRPr="007C08FE">
        <w:rPr>
          <w:rFonts w:ascii="Arial" w:hAnsi="Arial" w:cs="Arial"/>
        </w:rPr>
        <w:t xml:space="preserve">El plan de trabajo general que defina detalladamente las actividades para la prestación del servicio, las reuniones de coordinación de trabajo entre el personal del Despacho de Auditoría Externa y la Cofece, las actividades de seguimiento, así como los entregables establecidos en este Anexo Técnico, debiendo cumplir con las especificaciones señaladas y fechas de entrega. El plan de trabajo </w:t>
      </w:r>
      <w:bookmarkStart w:id="19" w:name="_Hlk158828725"/>
      <w:r w:rsidRPr="007C08FE">
        <w:rPr>
          <w:rFonts w:ascii="Arial" w:hAnsi="Arial" w:cs="Arial"/>
        </w:rPr>
        <w:t xml:space="preserve">se entregará a más </w:t>
      </w:r>
      <w:r w:rsidRPr="007C08FE">
        <w:rPr>
          <w:rFonts w:ascii="Arial" w:hAnsi="Arial" w:cs="Arial"/>
          <w:b/>
          <w:bCs/>
          <w:u w:val="single"/>
        </w:rPr>
        <w:t>tardar 5 días hábiles posterior a la notificación del fallo</w:t>
      </w:r>
      <w:bookmarkEnd w:id="19"/>
      <w:r w:rsidRPr="007C08FE">
        <w:rPr>
          <w:rFonts w:ascii="Arial" w:hAnsi="Arial" w:cs="Arial"/>
        </w:rPr>
        <w:t>.</w:t>
      </w:r>
    </w:p>
    <w:p w14:paraId="4612D262" w14:textId="77777777" w:rsidR="007C08FE" w:rsidRPr="007C08FE" w:rsidRDefault="007C08FE" w:rsidP="00EF2C97">
      <w:pPr>
        <w:pStyle w:val="Textoindependiente"/>
        <w:spacing w:after="0" w:line="240" w:lineRule="exact"/>
        <w:rPr>
          <w:rFonts w:ascii="Arial" w:hAnsi="Arial" w:cs="Arial"/>
        </w:rPr>
      </w:pPr>
    </w:p>
    <w:p w14:paraId="5B1DE439" w14:textId="77777777" w:rsidR="007C08FE" w:rsidRPr="007C08FE" w:rsidRDefault="007C08FE" w:rsidP="00EF2C97">
      <w:pPr>
        <w:pStyle w:val="Textoindependiente"/>
        <w:widowControl w:val="0"/>
        <w:numPr>
          <w:ilvl w:val="0"/>
          <w:numId w:val="51"/>
        </w:numPr>
        <w:overflowPunct w:val="0"/>
        <w:autoSpaceDE w:val="0"/>
        <w:autoSpaceDN w:val="0"/>
        <w:adjustRightInd w:val="0"/>
        <w:spacing w:after="0" w:line="240" w:lineRule="exact"/>
        <w:jc w:val="both"/>
        <w:textAlignment w:val="baseline"/>
        <w:rPr>
          <w:rFonts w:ascii="Arial" w:hAnsi="Arial" w:cs="Arial"/>
        </w:rPr>
      </w:pPr>
      <w:r w:rsidRPr="007C08FE">
        <w:rPr>
          <w:rFonts w:ascii="Arial" w:hAnsi="Arial" w:cs="Arial"/>
        </w:rPr>
        <w:t xml:space="preserve">El cronograma de trabajo detallado con fechas de inicio, fechas de reuniones de avance, fechas de entrega de información, fecha de entrega final, y un periodo   para la revisión del informe del auditor, que se entregará a más tardar </w:t>
      </w:r>
      <w:r w:rsidRPr="007C08FE">
        <w:rPr>
          <w:rFonts w:ascii="Arial" w:hAnsi="Arial" w:cs="Arial"/>
          <w:b/>
          <w:bCs/>
          <w:u w:val="single"/>
        </w:rPr>
        <w:t>5 días hábiles posterior a la notificación del fallo</w:t>
      </w:r>
      <w:r w:rsidRPr="007C08FE">
        <w:rPr>
          <w:rFonts w:ascii="Arial" w:hAnsi="Arial" w:cs="Arial"/>
        </w:rPr>
        <w:t>.</w:t>
      </w:r>
    </w:p>
    <w:p w14:paraId="24C94AC1" w14:textId="77777777" w:rsidR="007C08FE" w:rsidRPr="007C08FE" w:rsidRDefault="007C08FE" w:rsidP="00EF2C97">
      <w:pPr>
        <w:pStyle w:val="Textoindependiente"/>
        <w:spacing w:after="0"/>
        <w:rPr>
          <w:rFonts w:ascii="Arial" w:hAnsi="Arial" w:cs="Arial"/>
        </w:rPr>
      </w:pPr>
    </w:p>
    <w:p w14:paraId="5945A51B" w14:textId="77777777" w:rsidR="007C08FE" w:rsidRPr="007C08FE" w:rsidRDefault="007C08FE" w:rsidP="00EF2C97">
      <w:pPr>
        <w:pStyle w:val="Textoindependiente"/>
        <w:widowControl w:val="0"/>
        <w:numPr>
          <w:ilvl w:val="0"/>
          <w:numId w:val="51"/>
        </w:numPr>
        <w:overflowPunct w:val="0"/>
        <w:autoSpaceDE w:val="0"/>
        <w:autoSpaceDN w:val="0"/>
        <w:adjustRightInd w:val="0"/>
        <w:spacing w:after="0"/>
        <w:jc w:val="both"/>
        <w:textAlignment w:val="baseline"/>
        <w:rPr>
          <w:rFonts w:ascii="Arial" w:hAnsi="Arial" w:cs="Arial"/>
          <w:b/>
          <w:bCs/>
        </w:rPr>
      </w:pPr>
      <w:r w:rsidRPr="007C08FE">
        <w:rPr>
          <w:rFonts w:ascii="Arial" w:hAnsi="Arial" w:cs="Arial"/>
        </w:rPr>
        <w:t>Aviso de dictaminación a más tardar</w:t>
      </w:r>
      <w:r w:rsidRPr="007C08FE">
        <w:rPr>
          <w:rFonts w:ascii="Arial" w:hAnsi="Arial" w:cs="Arial"/>
          <w:b/>
          <w:bCs/>
        </w:rPr>
        <w:t xml:space="preserve"> </w:t>
      </w:r>
      <w:r w:rsidRPr="007C08FE">
        <w:rPr>
          <w:rFonts w:ascii="Arial" w:hAnsi="Arial" w:cs="Arial"/>
        </w:rPr>
        <w:t xml:space="preserve">el </w:t>
      </w:r>
      <w:r w:rsidRPr="007C08FE">
        <w:rPr>
          <w:rFonts w:ascii="Arial" w:hAnsi="Arial" w:cs="Arial"/>
          <w:b/>
          <w:bCs/>
          <w:u w:val="single"/>
        </w:rPr>
        <w:t>20 de marzo de 2024</w:t>
      </w:r>
      <w:r w:rsidRPr="007C08FE">
        <w:rPr>
          <w:rFonts w:ascii="Arial" w:hAnsi="Arial" w:cs="Arial"/>
          <w:b/>
          <w:bCs/>
        </w:rPr>
        <w:t>.</w:t>
      </w:r>
    </w:p>
    <w:p w14:paraId="5FDBD23A" w14:textId="77777777" w:rsidR="007C08FE" w:rsidRPr="007C08FE" w:rsidRDefault="007C08FE" w:rsidP="00EF2C97">
      <w:pPr>
        <w:pStyle w:val="Textoindependiente"/>
        <w:spacing w:after="0"/>
        <w:ind w:left="1440"/>
        <w:rPr>
          <w:rFonts w:ascii="Arial" w:hAnsi="Arial" w:cs="Arial"/>
          <w:b/>
          <w:bCs/>
        </w:rPr>
      </w:pPr>
    </w:p>
    <w:p w14:paraId="0F1CD79C" w14:textId="77777777" w:rsidR="007C08FE" w:rsidRPr="007C08FE" w:rsidRDefault="007C08FE" w:rsidP="00EF2C97">
      <w:pPr>
        <w:pStyle w:val="Textoindependiente"/>
        <w:widowControl w:val="0"/>
        <w:numPr>
          <w:ilvl w:val="0"/>
          <w:numId w:val="51"/>
        </w:numPr>
        <w:overflowPunct w:val="0"/>
        <w:autoSpaceDE w:val="0"/>
        <w:autoSpaceDN w:val="0"/>
        <w:adjustRightInd w:val="0"/>
        <w:spacing w:after="0"/>
        <w:jc w:val="both"/>
        <w:textAlignment w:val="baseline"/>
        <w:rPr>
          <w:rFonts w:ascii="Arial" w:hAnsi="Arial" w:cs="Arial"/>
          <w:b/>
          <w:bCs/>
        </w:rPr>
      </w:pPr>
      <w:r w:rsidRPr="007C08FE">
        <w:rPr>
          <w:rFonts w:ascii="Arial" w:hAnsi="Arial" w:cs="Arial"/>
        </w:rPr>
        <w:t xml:space="preserve">Dictamen sobre el cumplimiento de las obligaciones fiscales establecidas en el artículo 58 fracción I y demás aplicaciones del Código vigente, en específico a las relacionadas con el Impuesto Sobre Nóminas del ejercicio fiscal 2023 con el acuse de presentación ante la autoridad fiscal de la Secretaría de Finanzas, que se entregará a más tardar el </w:t>
      </w:r>
      <w:r w:rsidRPr="007C08FE">
        <w:rPr>
          <w:rFonts w:ascii="Arial" w:hAnsi="Arial" w:cs="Arial"/>
          <w:b/>
          <w:bCs/>
          <w:u w:val="single"/>
        </w:rPr>
        <w:t>14 de junio del 2024</w:t>
      </w:r>
      <w:r w:rsidRPr="007C08FE">
        <w:rPr>
          <w:rFonts w:ascii="Arial" w:hAnsi="Arial" w:cs="Arial"/>
        </w:rPr>
        <w:t>.</w:t>
      </w:r>
    </w:p>
    <w:p w14:paraId="60883BA9" w14:textId="77777777" w:rsidR="007C08FE" w:rsidRPr="007C08FE" w:rsidRDefault="007C08FE" w:rsidP="00EF2C97">
      <w:pPr>
        <w:pStyle w:val="Textoindependiente"/>
        <w:spacing w:after="0"/>
        <w:ind w:left="720"/>
        <w:rPr>
          <w:rFonts w:ascii="Arial" w:hAnsi="Arial" w:cs="Arial"/>
          <w:b/>
        </w:rPr>
      </w:pPr>
    </w:p>
    <w:p w14:paraId="6565A0E1" w14:textId="77777777" w:rsidR="007C08FE" w:rsidRPr="007C08FE" w:rsidRDefault="007C08FE" w:rsidP="00EF2C97">
      <w:pPr>
        <w:pStyle w:val="Textoindependiente"/>
        <w:widowControl w:val="0"/>
        <w:numPr>
          <w:ilvl w:val="0"/>
          <w:numId w:val="51"/>
        </w:numPr>
        <w:overflowPunct w:val="0"/>
        <w:autoSpaceDE w:val="0"/>
        <w:autoSpaceDN w:val="0"/>
        <w:adjustRightInd w:val="0"/>
        <w:spacing w:after="0"/>
        <w:jc w:val="both"/>
        <w:textAlignment w:val="baseline"/>
        <w:rPr>
          <w:rFonts w:ascii="Arial" w:hAnsi="Arial" w:cs="Arial"/>
          <w:b/>
          <w:bCs/>
        </w:rPr>
      </w:pPr>
      <w:r w:rsidRPr="007C08FE">
        <w:rPr>
          <w:rFonts w:ascii="Arial" w:hAnsi="Arial" w:cs="Arial"/>
        </w:rPr>
        <w:t xml:space="preserve">Dictamen financiero, dictamen presupuestal, informe del control interno y carta de recomendaciones del 01 de enero al 31 de diciembre de 2023, que se entregará a más tardar el </w:t>
      </w:r>
      <w:r w:rsidRPr="007C08FE">
        <w:rPr>
          <w:rFonts w:ascii="Arial" w:hAnsi="Arial" w:cs="Arial"/>
          <w:b/>
          <w:bCs/>
          <w:u w:val="single"/>
        </w:rPr>
        <w:t>12 de julio del 2024</w:t>
      </w:r>
      <w:r w:rsidRPr="007C08FE">
        <w:rPr>
          <w:rFonts w:ascii="Arial" w:hAnsi="Arial" w:cs="Arial"/>
        </w:rPr>
        <w:t>.</w:t>
      </w:r>
    </w:p>
    <w:p w14:paraId="06D9B374" w14:textId="77777777" w:rsidR="007C08FE" w:rsidRPr="007C08FE" w:rsidRDefault="007C08FE" w:rsidP="00EF2C97">
      <w:pPr>
        <w:pStyle w:val="Textoindependiente"/>
        <w:spacing w:after="0" w:line="240" w:lineRule="exact"/>
        <w:rPr>
          <w:rFonts w:ascii="Arial" w:hAnsi="Arial" w:cs="Arial"/>
        </w:rPr>
      </w:pPr>
    </w:p>
    <w:p w14:paraId="15279559"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Lugar, plazo y condiciones de entrega</w:t>
      </w:r>
    </w:p>
    <w:p w14:paraId="50B5DCC0" w14:textId="77777777" w:rsidR="007C08FE" w:rsidRPr="007C08FE" w:rsidRDefault="007C08FE" w:rsidP="00EF2C97">
      <w:pPr>
        <w:pStyle w:val="ecxecxecxmsonormal"/>
        <w:shd w:val="clear" w:color="auto" w:fill="FFFFFF"/>
        <w:tabs>
          <w:tab w:val="left" w:pos="426"/>
        </w:tabs>
        <w:spacing w:after="0"/>
        <w:jc w:val="both"/>
        <w:rPr>
          <w:rFonts w:ascii="Arial" w:hAnsi="Arial" w:cs="Arial"/>
          <w:sz w:val="20"/>
          <w:szCs w:val="20"/>
        </w:rPr>
      </w:pPr>
      <w:r w:rsidRPr="007C08FE">
        <w:rPr>
          <w:rFonts w:ascii="Arial" w:hAnsi="Arial" w:cs="Arial"/>
          <w:bCs/>
          <w:sz w:val="20"/>
          <w:szCs w:val="20"/>
        </w:rPr>
        <w:t xml:space="preserve">El Despacho de Auditoría Externa entregará, en las fechas antes citadas, en </w:t>
      </w:r>
      <w:r w:rsidRPr="007C08FE">
        <w:rPr>
          <w:rFonts w:ascii="Arial" w:hAnsi="Arial" w:cs="Arial"/>
          <w:sz w:val="20"/>
          <w:szCs w:val="20"/>
        </w:rPr>
        <w:t>las instalaciones de la COFECE ubicadas en Avenida Revolución 725, Col. Santa María Nonoalco, C.P. 03700, Alcaldía Benito Juárez, Ciudad de México, en específico en las Direcciones Ejecutivas adscritas a la Dirección General de Administración que fungen como administradoras del Contrato, los siguientes entregables.</w:t>
      </w:r>
    </w:p>
    <w:p w14:paraId="6E48638F" w14:textId="77777777" w:rsidR="007C08FE" w:rsidRPr="007C08FE" w:rsidRDefault="007C08FE" w:rsidP="00EF2C97">
      <w:pPr>
        <w:pStyle w:val="ecxecxecxmsonormal"/>
        <w:shd w:val="clear" w:color="auto" w:fill="FFFFFF" w:themeFill="background1"/>
        <w:spacing w:after="0"/>
        <w:jc w:val="both"/>
        <w:rPr>
          <w:rFonts w:ascii="Arial" w:hAnsi="Arial" w:cs="Arial"/>
          <w:b/>
          <w:sz w:val="20"/>
          <w:szCs w:val="20"/>
          <w:u w:val="single"/>
        </w:rPr>
      </w:pPr>
    </w:p>
    <w:p w14:paraId="6A204DC6" w14:textId="77777777" w:rsidR="007C08FE" w:rsidRPr="007C08FE" w:rsidRDefault="007C08FE" w:rsidP="00EF2C97">
      <w:pPr>
        <w:pStyle w:val="ecxecxecxmsonormal"/>
        <w:numPr>
          <w:ilvl w:val="0"/>
          <w:numId w:val="56"/>
        </w:numPr>
        <w:shd w:val="clear" w:color="auto" w:fill="FFFFFF"/>
        <w:spacing w:after="0"/>
        <w:jc w:val="both"/>
        <w:rPr>
          <w:rFonts w:ascii="Arial" w:hAnsi="Arial" w:cs="Arial"/>
          <w:b/>
          <w:sz w:val="20"/>
          <w:szCs w:val="20"/>
          <w:u w:val="single"/>
        </w:rPr>
      </w:pPr>
      <w:r w:rsidRPr="007C08FE">
        <w:rPr>
          <w:rFonts w:ascii="Arial" w:hAnsi="Arial" w:cs="Arial"/>
          <w:b/>
          <w:sz w:val="20"/>
          <w:szCs w:val="20"/>
          <w:u w:val="single"/>
        </w:rPr>
        <w:t>Dictamen financiero – presupuestal del 01 de enero al 31 de diciembre de 2023</w:t>
      </w:r>
    </w:p>
    <w:p w14:paraId="74548343" w14:textId="77777777" w:rsidR="007C08FE" w:rsidRPr="007C08FE" w:rsidRDefault="007C08FE" w:rsidP="00EF2C97">
      <w:pPr>
        <w:pStyle w:val="ecxecxecxmsonormal"/>
        <w:shd w:val="clear" w:color="auto" w:fill="FFFFFF"/>
        <w:spacing w:after="0"/>
        <w:jc w:val="both"/>
        <w:rPr>
          <w:rFonts w:ascii="Arial" w:hAnsi="Arial" w:cs="Arial"/>
          <w:bCs/>
          <w:sz w:val="20"/>
          <w:szCs w:val="20"/>
        </w:rPr>
      </w:pPr>
    </w:p>
    <w:p w14:paraId="693C957A" w14:textId="77777777" w:rsidR="007C08FE" w:rsidRPr="007C08FE" w:rsidRDefault="007C08FE" w:rsidP="00EF2C97">
      <w:pPr>
        <w:pStyle w:val="ecxecxecxmsonormal"/>
        <w:numPr>
          <w:ilvl w:val="0"/>
          <w:numId w:val="53"/>
        </w:numPr>
        <w:shd w:val="clear" w:color="auto" w:fill="FFFFFF"/>
        <w:spacing w:after="0"/>
        <w:jc w:val="both"/>
        <w:rPr>
          <w:rFonts w:ascii="Arial" w:hAnsi="Arial" w:cs="Arial"/>
          <w:sz w:val="20"/>
          <w:szCs w:val="20"/>
        </w:rPr>
      </w:pPr>
      <w:r w:rsidRPr="007C08FE">
        <w:rPr>
          <w:rFonts w:ascii="Arial" w:hAnsi="Arial" w:cs="Arial"/>
          <w:sz w:val="20"/>
          <w:szCs w:val="20"/>
        </w:rPr>
        <w:t>Documento de entrega de los cuadernillos en carta membretada dirigida al Mtro. Mario Alberto Fócil Ortega Titular de la Dirección General de Administración.</w:t>
      </w:r>
    </w:p>
    <w:p w14:paraId="543F5823" w14:textId="77777777" w:rsidR="007C08FE" w:rsidRPr="007C08FE" w:rsidRDefault="007C08FE" w:rsidP="00EF2C97">
      <w:pPr>
        <w:pStyle w:val="ecxecxecxmsonormal"/>
        <w:shd w:val="clear" w:color="auto" w:fill="FFFFFF"/>
        <w:spacing w:after="0"/>
        <w:ind w:left="1080"/>
        <w:jc w:val="both"/>
        <w:rPr>
          <w:rFonts w:ascii="Arial" w:hAnsi="Arial" w:cs="Arial"/>
          <w:sz w:val="20"/>
          <w:szCs w:val="20"/>
        </w:rPr>
      </w:pPr>
    </w:p>
    <w:p w14:paraId="1D25295C" w14:textId="77777777" w:rsidR="007C08FE" w:rsidRPr="007C08FE" w:rsidRDefault="007C08FE" w:rsidP="00EF2C97">
      <w:pPr>
        <w:pStyle w:val="ecxecxecxmsonormal"/>
        <w:numPr>
          <w:ilvl w:val="0"/>
          <w:numId w:val="53"/>
        </w:numPr>
        <w:shd w:val="clear" w:color="auto" w:fill="FFFFFF"/>
        <w:spacing w:after="0"/>
        <w:jc w:val="both"/>
        <w:rPr>
          <w:rFonts w:ascii="Arial" w:hAnsi="Arial" w:cs="Arial"/>
          <w:sz w:val="20"/>
          <w:szCs w:val="20"/>
        </w:rPr>
      </w:pPr>
      <w:r w:rsidRPr="007C08FE">
        <w:rPr>
          <w:rFonts w:ascii="Arial" w:hAnsi="Arial" w:cs="Arial"/>
          <w:bCs/>
          <w:sz w:val="20"/>
          <w:szCs w:val="20"/>
        </w:rPr>
        <w:t>Tres cuadernillos engargolados y uno sin engargolar del</w:t>
      </w:r>
      <w:r w:rsidRPr="007C08FE">
        <w:rPr>
          <w:rFonts w:ascii="Arial" w:hAnsi="Arial" w:cs="Arial"/>
          <w:sz w:val="20"/>
          <w:szCs w:val="20"/>
        </w:rPr>
        <w:t xml:space="preserve"> dictamen de los Estados Financieros de la Comisión del ejercicio 2023.</w:t>
      </w:r>
    </w:p>
    <w:p w14:paraId="35B05E74" w14:textId="77777777" w:rsidR="007C08FE" w:rsidRPr="007C08FE" w:rsidRDefault="007C08FE" w:rsidP="00EF2C97">
      <w:pPr>
        <w:pStyle w:val="ecxecxecxmsonormal"/>
        <w:shd w:val="clear" w:color="auto" w:fill="FFFFFF"/>
        <w:spacing w:after="0"/>
        <w:ind w:left="1080"/>
        <w:jc w:val="both"/>
        <w:rPr>
          <w:rFonts w:ascii="Arial" w:hAnsi="Arial" w:cs="Arial"/>
          <w:sz w:val="20"/>
          <w:szCs w:val="20"/>
        </w:rPr>
      </w:pPr>
    </w:p>
    <w:p w14:paraId="4A244C2D" w14:textId="77777777" w:rsidR="007C08FE" w:rsidRPr="007C08FE" w:rsidRDefault="007C08FE" w:rsidP="00EF2C97">
      <w:pPr>
        <w:pStyle w:val="ecxecxecxmsonormal"/>
        <w:numPr>
          <w:ilvl w:val="0"/>
          <w:numId w:val="53"/>
        </w:numPr>
        <w:shd w:val="clear" w:color="auto" w:fill="FFFFFF"/>
        <w:spacing w:after="0"/>
        <w:jc w:val="both"/>
        <w:rPr>
          <w:rFonts w:ascii="Arial" w:hAnsi="Arial" w:cs="Arial"/>
          <w:sz w:val="20"/>
          <w:szCs w:val="20"/>
        </w:rPr>
      </w:pPr>
      <w:r w:rsidRPr="007C08FE">
        <w:rPr>
          <w:rFonts w:ascii="Arial" w:hAnsi="Arial" w:cs="Arial"/>
          <w:bCs/>
          <w:sz w:val="20"/>
          <w:szCs w:val="20"/>
        </w:rPr>
        <w:t>Tres cuadernillos engargolados y uno sin engargolar del</w:t>
      </w:r>
      <w:r w:rsidRPr="007C08FE">
        <w:rPr>
          <w:rFonts w:ascii="Arial" w:hAnsi="Arial" w:cs="Arial"/>
          <w:sz w:val="20"/>
          <w:szCs w:val="20"/>
        </w:rPr>
        <w:t xml:space="preserve"> dictamen Presupuestal de la Comisión del ejercicio 2023, incluir así mismo, la versión digital.</w:t>
      </w:r>
    </w:p>
    <w:p w14:paraId="6D8B317D" w14:textId="77777777" w:rsidR="007C08FE" w:rsidRPr="007C08FE" w:rsidRDefault="007C08FE" w:rsidP="00EF2C97">
      <w:pPr>
        <w:pStyle w:val="ecxecxecxmsonormal"/>
        <w:shd w:val="clear" w:color="auto" w:fill="FFFFFF"/>
        <w:spacing w:after="0"/>
        <w:ind w:left="1080"/>
        <w:jc w:val="both"/>
        <w:rPr>
          <w:rFonts w:ascii="Arial" w:hAnsi="Arial" w:cs="Arial"/>
          <w:sz w:val="20"/>
          <w:szCs w:val="20"/>
        </w:rPr>
      </w:pPr>
    </w:p>
    <w:p w14:paraId="0FF66BC5" w14:textId="77777777" w:rsidR="007C08FE" w:rsidRPr="007C08FE" w:rsidRDefault="007C08FE" w:rsidP="00EF2C97">
      <w:pPr>
        <w:pStyle w:val="ecxecxecxmsonormal"/>
        <w:numPr>
          <w:ilvl w:val="0"/>
          <w:numId w:val="53"/>
        </w:numPr>
        <w:shd w:val="clear" w:color="auto" w:fill="FFFFFF"/>
        <w:spacing w:after="0"/>
        <w:jc w:val="both"/>
        <w:rPr>
          <w:rFonts w:ascii="Arial" w:hAnsi="Arial" w:cs="Arial"/>
          <w:sz w:val="20"/>
          <w:szCs w:val="20"/>
        </w:rPr>
      </w:pPr>
      <w:r w:rsidRPr="007C08FE">
        <w:rPr>
          <w:rFonts w:ascii="Arial" w:hAnsi="Arial" w:cs="Arial"/>
          <w:sz w:val="20"/>
          <w:szCs w:val="20"/>
        </w:rPr>
        <w:t>Un cuadernillo del Informe del control interno y su versión digital.</w:t>
      </w:r>
    </w:p>
    <w:p w14:paraId="7B9112A5" w14:textId="77777777" w:rsidR="007C08FE" w:rsidRPr="007C08FE" w:rsidRDefault="007C08FE" w:rsidP="00EF2C97">
      <w:pPr>
        <w:pStyle w:val="ecxecxecxmsonormal"/>
        <w:shd w:val="clear" w:color="auto" w:fill="FFFFFF"/>
        <w:spacing w:after="0"/>
        <w:ind w:left="1080"/>
        <w:jc w:val="both"/>
        <w:rPr>
          <w:rFonts w:ascii="Arial" w:hAnsi="Arial" w:cs="Arial"/>
          <w:sz w:val="20"/>
          <w:szCs w:val="20"/>
        </w:rPr>
      </w:pPr>
    </w:p>
    <w:p w14:paraId="078538FC" w14:textId="77777777" w:rsidR="007C08FE" w:rsidRPr="007C08FE" w:rsidRDefault="007C08FE" w:rsidP="00EF2C97">
      <w:pPr>
        <w:pStyle w:val="ecxecxecxmsonormal"/>
        <w:numPr>
          <w:ilvl w:val="0"/>
          <w:numId w:val="53"/>
        </w:numPr>
        <w:shd w:val="clear" w:color="auto" w:fill="FFFFFF"/>
        <w:spacing w:after="0"/>
        <w:jc w:val="both"/>
        <w:rPr>
          <w:rFonts w:ascii="Arial" w:hAnsi="Arial" w:cs="Arial"/>
          <w:sz w:val="20"/>
          <w:szCs w:val="20"/>
        </w:rPr>
      </w:pPr>
      <w:r w:rsidRPr="007C08FE">
        <w:rPr>
          <w:rFonts w:ascii="Arial" w:hAnsi="Arial" w:cs="Arial"/>
          <w:sz w:val="20"/>
          <w:szCs w:val="20"/>
        </w:rPr>
        <w:t>Un cuadernillo de la Carta de recomendaciones y su versión digital.</w:t>
      </w:r>
    </w:p>
    <w:p w14:paraId="70A59DE4" w14:textId="77777777" w:rsidR="007C08FE" w:rsidRPr="007C08FE" w:rsidRDefault="007C08FE" w:rsidP="00EF2C97">
      <w:pPr>
        <w:pStyle w:val="ecxecxecxmsonormal"/>
        <w:numPr>
          <w:ilvl w:val="0"/>
          <w:numId w:val="56"/>
        </w:numPr>
        <w:shd w:val="clear" w:color="auto" w:fill="FFFFFF"/>
        <w:spacing w:after="0"/>
        <w:jc w:val="both"/>
        <w:rPr>
          <w:rFonts w:ascii="Arial" w:hAnsi="Arial" w:cs="Arial"/>
          <w:b/>
          <w:sz w:val="20"/>
          <w:szCs w:val="20"/>
          <w:u w:val="single"/>
        </w:rPr>
      </w:pPr>
      <w:r w:rsidRPr="007C08FE">
        <w:rPr>
          <w:rFonts w:ascii="Arial" w:hAnsi="Arial" w:cs="Arial"/>
          <w:b/>
          <w:sz w:val="20"/>
          <w:szCs w:val="20"/>
          <w:u w:val="single"/>
        </w:rPr>
        <w:t>Dictamen del Impuesto Sobre Nóminas del ejercicio fiscal 2023</w:t>
      </w:r>
    </w:p>
    <w:p w14:paraId="1CA71A56" w14:textId="77777777" w:rsidR="007C08FE" w:rsidRPr="007C08FE" w:rsidRDefault="007C08FE" w:rsidP="00EF2C97">
      <w:pPr>
        <w:pStyle w:val="ecxecxecxmsonormal"/>
        <w:shd w:val="clear" w:color="auto" w:fill="FFFFFF"/>
        <w:spacing w:after="0"/>
        <w:jc w:val="both"/>
        <w:rPr>
          <w:rFonts w:ascii="Arial" w:hAnsi="Arial" w:cs="Arial"/>
          <w:b/>
          <w:sz w:val="20"/>
          <w:szCs w:val="20"/>
        </w:rPr>
      </w:pPr>
    </w:p>
    <w:p w14:paraId="51AA0C04" w14:textId="77777777" w:rsidR="007C08FE" w:rsidRPr="007C08FE" w:rsidRDefault="007C08FE" w:rsidP="00EF2C97">
      <w:pPr>
        <w:pStyle w:val="ecxecxecxmsonormal"/>
        <w:numPr>
          <w:ilvl w:val="0"/>
          <w:numId w:val="52"/>
        </w:numPr>
        <w:shd w:val="clear" w:color="auto" w:fill="FFFFFF"/>
        <w:spacing w:after="0"/>
        <w:ind w:left="1134" w:hanging="425"/>
        <w:jc w:val="both"/>
        <w:rPr>
          <w:rFonts w:ascii="Arial" w:hAnsi="Arial" w:cs="Arial"/>
          <w:sz w:val="20"/>
          <w:szCs w:val="20"/>
        </w:rPr>
      </w:pPr>
      <w:r w:rsidRPr="007C08FE">
        <w:rPr>
          <w:rFonts w:ascii="Arial" w:hAnsi="Arial" w:cs="Arial"/>
          <w:sz w:val="20"/>
          <w:szCs w:val="20"/>
        </w:rPr>
        <w:t>Documento de entrega de los cuadernillos en carta membretada dirigida al Mtro. Mario Alberto Fócil Ortega Titular de la Dirección General de Administración.</w:t>
      </w:r>
    </w:p>
    <w:p w14:paraId="039BC6D4" w14:textId="77777777" w:rsidR="007C08FE" w:rsidRPr="007C08FE" w:rsidRDefault="007C08FE" w:rsidP="00EF2C97">
      <w:pPr>
        <w:pStyle w:val="ecxecxecxmsonormal"/>
        <w:shd w:val="clear" w:color="auto" w:fill="FFFFFF"/>
        <w:spacing w:after="0"/>
        <w:ind w:left="1134" w:hanging="425"/>
        <w:jc w:val="both"/>
        <w:rPr>
          <w:rFonts w:ascii="Arial" w:hAnsi="Arial" w:cs="Arial"/>
          <w:sz w:val="20"/>
          <w:szCs w:val="20"/>
        </w:rPr>
      </w:pPr>
    </w:p>
    <w:p w14:paraId="0A277089" w14:textId="77777777" w:rsidR="007C08FE" w:rsidRPr="007C08FE" w:rsidRDefault="007C08FE" w:rsidP="00EF2C97">
      <w:pPr>
        <w:pStyle w:val="ecxecxecxmsonormal"/>
        <w:numPr>
          <w:ilvl w:val="0"/>
          <w:numId w:val="52"/>
        </w:numPr>
        <w:shd w:val="clear" w:color="auto" w:fill="FFFFFF"/>
        <w:spacing w:after="0"/>
        <w:ind w:left="1134" w:hanging="425"/>
        <w:jc w:val="both"/>
        <w:rPr>
          <w:rFonts w:ascii="Arial" w:hAnsi="Arial" w:cs="Arial"/>
          <w:sz w:val="20"/>
          <w:szCs w:val="20"/>
        </w:rPr>
      </w:pPr>
      <w:r w:rsidRPr="007C08FE">
        <w:rPr>
          <w:rFonts w:ascii="Arial" w:hAnsi="Arial" w:cs="Arial"/>
          <w:sz w:val="20"/>
          <w:szCs w:val="20"/>
        </w:rPr>
        <w:lastRenderedPageBreak/>
        <w:t xml:space="preserve">Tres cuadernillos engargolados del </w:t>
      </w:r>
      <w:bookmarkStart w:id="20" w:name="_Hlk158633154"/>
      <w:r w:rsidRPr="007C08FE">
        <w:rPr>
          <w:rFonts w:ascii="Arial" w:hAnsi="Arial" w:cs="Arial"/>
          <w:sz w:val="20"/>
          <w:szCs w:val="20"/>
        </w:rPr>
        <w:t xml:space="preserve">Dictamen del Impuesto Sobre Nómina que incluya el acuse de presentación ante la Secretaría de Finanzas </w:t>
      </w:r>
      <w:bookmarkEnd w:id="20"/>
      <w:r w:rsidRPr="007C08FE">
        <w:rPr>
          <w:rFonts w:ascii="Arial" w:hAnsi="Arial" w:cs="Arial"/>
          <w:sz w:val="20"/>
          <w:szCs w:val="20"/>
        </w:rPr>
        <w:t>en los medios electrónicos para tal fin.</w:t>
      </w:r>
    </w:p>
    <w:p w14:paraId="2614F01E" w14:textId="77777777" w:rsidR="007C08FE" w:rsidRPr="007C08FE" w:rsidRDefault="007C08FE" w:rsidP="00EF2C97">
      <w:pPr>
        <w:pStyle w:val="Prrafodelista"/>
        <w:ind w:left="1134" w:hanging="425"/>
        <w:rPr>
          <w:rFonts w:cs="Arial"/>
          <w:sz w:val="20"/>
          <w:szCs w:val="20"/>
        </w:rPr>
      </w:pPr>
    </w:p>
    <w:p w14:paraId="0C4C7928" w14:textId="77777777" w:rsidR="007C08FE" w:rsidRPr="007C08FE" w:rsidRDefault="007C08FE" w:rsidP="00EF2C97">
      <w:pPr>
        <w:pStyle w:val="ecxecxecxmsonormal"/>
        <w:numPr>
          <w:ilvl w:val="0"/>
          <w:numId w:val="52"/>
        </w:numPr>
        <w:shd w:val="clear" w:color="auto" w:fill="FFFFFF"/>
        <w:spacing w:after="0"/>
        <w:ind w:left="1134" w:hanging="425"/>
        <w:jc w:val="both"/>
        <w:rPr>
          <w:rFonts w:ascii="Arial" w:hAnsi="Arial" w:cs="Arial"/>
          <w:sz w:val="20"/>
          <w:szCs w:val="20"/>
        </w:rPr>
      </w:pPr>
      <w:r w:rsidRPr="007C08FE">
        <w:rPr>
          <w:rFonts w:ascii="Arial" w:hAnsi="Arial" w:cs="Arial"/>
          <w:sz w:val="20"/>
          <w:szCs w:val="20"/>
        </w:rPr>
        <w:t>Versión digital del Dictamen del Impuesto Sobre Nómina que incluya el acuse de presentación ante la Secretaría de Finanzas.</w:t>
      </w:r>
    </w:p>
    <w:p w14:paraId="6CD0A73B" w14:textId="77777777" w:rsidR="007C08FE" w:rsidRPr="007C08FE" w:rsidRDefault="007C08FE" w:rsidP="00EF2C97">
      <w:pPr>
        <w:pStyle w:val="Textoindependiente"/>
        <w:spacing w:after="0" w:line="240" w:lineRule="exact"/>
        <w:rPr>
          <w:rFonts w:ascii="Arial" w:hAnsi="Arial" w:cs="Arial"/>
        </w:rPr>
      </w:pPr>
    </w:p>
    <w:p w14:paraId="40456531"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 xml:space="preserve">Penas convencionales </w:t>
      </w:r>
    </w:p>
    <w:p w14:paraId="7D476553" w14:textId="77777777" w:rsidR="007C08FE" w:rsidRPr="007C08FE" w:rsidRDefault="007C08FE" w:rsidP="00EF2C97">
      <w:pPr>
        <w:pStyle w:val="Textoindependiente"/>
        <w:spacing w:after="0"/>
        <w:jc w:val="both"/>
        <w:rPr>
          <w:rFonts w:ascii="Arial" w:hAnsi="Arial" w:cs="Arial"/>
        </w:rPr>
      </w:pPr>
      <w:r w:rsidRPr="007C08FE">
        <w:rPr>
          <w:rFonts w:ascii="Arial" w:hAnsi="Arial" w:cs="Arial"/>
        </w:rPr>
        <w:t>En caso de que los entregables se proporcionen después de las fechas límite establecidas en este anexo, por razones atribuibles al prestador de servicio, se aplicará una penalización del 2% por cada día natural de retraso en la entrega de cada entregable. Para realizar dicho cálculo, el monto total del servicio (sin considerar el IVA) se dividirá proporcionalmente entre los entregables considerados, y se penalizará ese monto por cada entregable y día natural de atraso.</w:t>
      </w:r>
    </w:p>
    <w:p w14:paraId="370722C7" w14:textId="77777777" w:rsidR="007C08FE" w:rsidRPr="007C08FE" w:rsidRDefault="007C08FE" w:rsidP="00EF2C97">
      <w:pPr>
        <w:pStyle w:val="Textoindependiente"/>
        <w:spacing w:after="0"/>
        <w:rPr>
          <w:rFonts w:ascii="Arial" w:hAnsi="Arial" w:cs="Arial"/>
        </w:rPr>
      </w:pPr>
    </w:p>
    <w:p w14:paraId="273287FD"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Pago</w:t>
      </w:r>
    </w:p>
    <w:p w14:paraId="50FAC368" w14:textId="77777777" w:rsidR="007C08FE" w:rsidRPr="007C08FE" w:rsidRDefault="007C08FE" w:rsidP="00EF2C97">
      <w:pPr>
        <w:pStyle w:val="Textoindependiente"/>
        <w:spacing w:after="0"/>
        <w:jc w:val="both"/>
        <w:rPr>
          <w:rFonts w:ascii="Arial" w:hAnsi="Arial" w:cs="Arial"/>
        </w:rPr>
      </w:pPr>
      <w:r w:rsidRPr="007C08FE">
        <w:rPr>
          <w:rFonts w:ascii="Arial" w:hAnsi="Arial" w:cs="Arial"/>
        </w:rPr>
        <w:t xml:space="preserve">El pago se realizará en dos exhibiciones de acuerdo con la presentación de los entregables y se alineará de conformidad con el artículo 87 de las Políticas Generales en Materia de Adquisiciones, Arrendamientos y Servicios de la COFECE, la COFECE deberá cubrir los pagos establecidos en el presente, en un plazo máximo de 20 días naturales contados a partir de la entrega del Comprobante Fiscal Digital por Internet (CFDI), previa presentación y validación del servicio a entera satisfacción por parte de las Áreas Requirentes y Administrador del Contrato, de conformidad con lo siguiente: </w:t>
      </w:r>
    </w:p>
    <w:p w14:paraId="3F275036" w14:textId="77777777" w:rsidR="007C08FE" w:rsidRPr="007C08FE" w:rsidRDefault="007C08FE" w:rsidP="00EF2C97">
      <w:pPr>
        <w:pStyle w:val="Textoindependiente"/>
        <w:spacing w:after="0"/>
        <w:rPr>
          <w:rFonts w:ascii="Arial" w:hAnsi="Arial" w:cs="Arial"/>
        </w:rPr>
      </w:pPr>
    </w:p>
    <w:p w14:paraId="623D02E1" w14:textId="77777777" w:rsidR="007C08FE" w:rsidRPr="007C08FE" w:rsidRDefault="007C08FE" w:rsidP="00EF2C97">
      <w:pPr>
        <w:pStyle w:val="Textoindependiente"/>
        <w:widowControl w:val="0"/>
        <w:numPr>
          <w:ilvl w:val="0"/>
          <w:numId w:val="49"/>
        </w:numPr>
        <w:overflowPunct w:val="0"/>
        <w:autoSpaceDE w:val="0"/>
        <w:autoSpaceDN w:val="0"/>
        <w:adjustRightInd w:val="0"/>
        <w:spacing w:after="0"/>
        <w:jc w:val="both"/>
        <w:textAlignment w:val="baseline"/>
        <w:rPr>
          <w:rFonts w:ascii="Arial" w:hAnsi="Arial" w:cs="Arial"/>
          <w:b/>
          <w:bCs/>
        </w:rPr>
      </w:pPr>
      <w:r w:rsidRPr="007C08FE">
        <w:rPr>
          <w:rFonts w:ascii="Arial" w:hAnsi="Arial" w:cs="Arial"/>
        </w:rPr>
        <w:t>En el mes de julio a la entrega de los dictámenes financiero, dictamen presupuestal, informe del control interno y carta de recomendaciones del 01 de enero al 31 de diciembre de 2023, se pagará previa entrega del CFDI respectivo.</w:t>
      </w:r>
    </w:p>
    <w:p w14:paraId="59A454B8" w14:textId="77777777" w:rsidR="007C08FE" w:rsidRPr="007C08FE" w:rsidRDefault="007C08FE" w:rsidP="00EF2C97">
      <w:pPr>
        <w:pStyle w:val="Textoindependiente"/>
        <w:spacing w:after="0"/>
        <w:ind w:left="720"/>
        <w:rPr>
          <w:rFonts w:ascii="Arial" w:hAnsi="Arial" w:cs="Arial"/>
          <w:b/>
          <w:bCs/>
        </w:rPr>
      </w:pPr>
    </w:p>
    <w:p w14:paraId="1052EEAA" w14:textId="77777777" w:rsidR="007C08FE" w:rsidRPr="007C08FE" w:rsidRDefault="007C08FE" w:rsidP="00EF2C97">
      <w:pPr>
        <w:pStyle w:val="Textoindependiente"/>
        <w:widowControl w:val="0"/>
        <w:numPr>
          <w:ilvl w:val="0"/>
          <w:numId w:val="49"/>
        </w:numPr>
        <w:overflowPunct w:val="0"/>
        <w:autoSpaceDE w:val="0"/>
        <w:autoSpaceDN w:val="0"/>
        <w:adjustRightInd w:val="0"/>
        <w:spacing w:after="0"/>
        <w:jc w:val="both"/>
        <w:textAlignment w:val="baseline"/>
        <w:rPr>
          <w:rFonts w:ascii="Arial" w:hAnsi="Arial" w:cs="Arial"/>
          <w:b/>
          <w:bCs/>
        </w:rPr>
      </w:pPr>
      <w:r w:rsidRPr="007C08FE">
        <w:rPr>
          <w:rFonts w:ascii="Arial" w:hAnsi="Arial" w:cs="Arial"/>
        </w:rPr>
        <w:t>En el mes de junio a la entrega del dictamen sobre el cumplimiento de las obligaciones fiscales establecidas en el artículo 58 fracción I y demás aplicaciones del Código vigente, en específico a las relacionadas con el Impuesto Sobre Nóminas del ejercicio fiscal 2023, debidamente presentado a la autoridad fiscal, se pagará previa entrega del CFDI respectivo.</w:t>
      </w:r>
    </w:p>
    <w:p w14:paraId="589A9EBD" w14:textId="77777777" w:rsidR="007C08FE" w:rsidRPr="007C08FE" w:rsidRDefault="007C08FE" w:rsidP="00EF2C97">
      <w:pPr>
        <w:pStyle w:val="Textoindependiente"/>
        <w:spacing w:after="0"/>
        <w:ind w:left="720"/>
        <w:rPr>
          <w:rFonts w:ascii="Arial" w:hAnsi="Arial" w:cs="Arial"/>
          <w:b/>
        </w:rPr>
      </w:pPr>
    </w:p>
    <w:p w14:paraId="3EC88E3B" w14:textId="77777777" w:rsidR="007C08FE" w:rsidRPr="007C08FE" w:rsidRDefault="007C08FE" w:rsidP="00EF2C97">
      <w:pPr>
        <w:jc w:val="both"/>
        <w:rPr>
          <w:rFonts w:cs="Arial"/>
          <w:sz w:val="20"/>
          <w:szCs w:val="20"/>
        </w:rPr>
      </w:pPr>
      <w:r w:rsidRPr="007C08FE">
        <w:rPr>
          <w:rFonts w:cs="Arial"/>
          <w:sz w:val="20"/>
          <w:szCs w:val="20"/>
        </w:rPr>
        <w:t xml:space="preserve">En caso de que la(s) factura(s) entregada(s) por el prestador de servicios para su pago presente(n) errores o deficiencias, el Área Requirente dentro de los 3 días hábiles siguientes al de su recepción, indicará por escrito al prestador de servicios las deficiencias que deberá corregir. El período que transcurre a partir de la entrega del citado escrito y hasta que el prestador de servicios presente las correcciones no se computarán para efectos del pago. </w:t>
      </w:r>
    </w:p>
    <w:p w14:paraId="2F05318B" w14:textId="77777777" w:rsidR="007C08FE" w:rsidRPr="007C08FE" w:rsidRDefault="007C08FE" w:rsidP="00EF2C97">
      <w:pPr>
        <w:pStyle w:val="Textoindependiente"/>
        <w:spacing w:after="0" w:line="240" w:lineRule="exact"/>
        <w:rPr>
          <w:rFonts w:ascii="Arial" w:hAnsi="Arial" w:cs="Arial"/>
        </w:rPr>
      </w:pPr>
    </w:p>
    <w:p w14:paraId="754A7F9A"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Propuesta económica</w:t>
      </w:r>
    </w:p>
    <w:p w14:paraId="2B35753E" w14:textId="77777777" w:rsidR="007C08FE" w:rsidRDefault="007C08FE" w:rsidP="00EF2C97">
      <w:pPr>
        <w:pStyle w:val="Textoindependiente"/>
        <w:spacing w:after="0" w:line="240" w:lineRule="exact"/>
        <w:rPr>
          <w:rFonts w:ascii="Arial" w:hAnsi="Arial" w:cs="Arial"/>
        </w:rPr>
      </w:pPr>
      <w:r w:rsidRPr="007C08FE">
        <w:rPr>
          <w:rFonts w:ascii="Arial" w:hAnsi="Arial" w:cs="Arial"/>
        </w:rPr>
        <w:t>Para su propuesta económica, el participante deberá cotizar el costo del servicio, en el cual deberán estar incluidos los insumos, materiales y mano de obra que se requieren, para cada uno de los dictámenes.</w:t>
      </w:r>
    </w:p>
    <w:p w14:paraId="69EB4A66" w14:textId="77777777" w:rsidR="00EF2C97" w:rsidRPr="007C08FE" w:rsidRDefault="00EF2C97" w:rsidP="00EF2C97">
      <w:pPr>
        <w:pStyle w:val="Textoindependiente"/>
        <w:spacing w:after="0" w:line="240" w:lineRule="exact"/>
        <w:rPr>
          <w:rFonts w:ascii="Arial" w:hAnsi="Arial" w:cs="Arial"/>
        </w:rPr>
      </w:pPr>
    </w:p>
    <w:tbl>
      <w:tblPr>
        <w:tblW w:w="8887" w:type="dxa"/>
        <w:tblCellMar>
          <w:left w:w="70" w:type="dxa"/>
          <w:right w:w="70" w:type="dxa"/>
        </w:tblCellMar>
        <w:tblLook w:val="04A0" w:firstRow="1" w:lastRow="0" w:firstColumn="1" w:lastColumn="0" w:noHBand="0" w:noVBand="1"/>
      </w:tblPr>
      <w:tblGrid>
        <w:gridCol w:w="4815"/>
        <w:gridCol w:w="1221"/>
        <w:gridCol w:w="1330"/>
        <w:gridCol w:w="1521"/>
      </w:tblGrid>
      <w:tr w:rsidR="007C08FE" w:rsidRPr="00EF2C97" w14:paraId="3C9FB003" w14:textId="77777777">
        <w:trPr>
          <w:trHeight w:val="576"/>
        </w:trPr>
        <w:tc>
          <w:tcPr>
            <w:tcW w:w="481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2C53"/>
            <w:vAlign w:val="center"/>
            <w:hideMark/>
          </w:tcPr>
          <w:p w14:paraId="6798F7D5"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 xml:space="preserve">Descripción </w:t>
            </w:r>
          </w:p>
        </w:tc>
        <w:tc>
          <w:tcPr>
            <w:tcW w:w="1221" w:type="dxa"/>
            <w:tcBorders>
              <w:top w:val="single" w:sz="4" w:space="0" w:color="FFFFFF" w:themeColor="background1"/>
              <w:left w:val="nil"/>
              <w:bottom w:val="nil"/>
              <w:right w:val="single" w:sz="4" w:space="0" w:color="FFFFFF" w:themeColor="background1"/>
            </w:tcBorders>
            <w:shd w:val="clear" w:color="auto" w:fill="002C53"/>
            <w:vAlign w:val="center"/>
            <w:hideMark/>
          </w:tcPr>
          <w:p w14:paraId="7268817D"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Unidad de medida</w:t>
            </w:r>
          </w:p>
        </w:tc>
        <w:tc>
          <w:tcPr>
            <w:tcW w:w="1330" w:type="dxa"/>
            <w:tcBorders>
              <w:top w:val="single" w:sz="4" w:space="0" w:color="FFFFFF" w:themeColor="background1"/>
              <w:left w:val="nil"/>
              <w:bottom w:val="nil"/>
              <w:right w:val="single" w:sz="4" w:space="0" w:color="FFFFFF" w:themeColor="background1"/>
            </w:tcBorders>
            <w:shd w:val="clear" w:color="auto" w:fill="002C53"/>
            <w:vAlign w:val="center"/>
            <w:hideMark/>
          </w:tcPr>
          <w:p w14:paraId="2E3C93D2"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Cantidad</w:t>
            </w:r>
          </w:p>
        </w:tc>
        <w:tc>
          <w:tcPr>
            <w:tcW w:w="1521" w:type="dxa"/>
            <w:tcBorders>
              <w:top w:val="single" w:sz="4" w:space="0" w:color="FFFFFF" w:themeColor="background1"/>
              <w:left w:val="nil"/>
              <w:bottom w:val="nil"/>
              <w:right w:val="single" w:sz="4" w:space="0" w:color="FFFFFF" w:themeColor="background1"/>
            </w:tcBorders>
            <w:shd w:val="clear" w:color="auto" w:fill="002C53"/>
            <w:vAlign w:val="center"/>
            <w:hideMark/>
          </w:tcPr>
          <w:p w14:paraId="64FF990F"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Importe antes de IVA</w:t>
            </w:r>
          </w:p>
        </w:tc>
      </w:tr>
      <w:tr w:rsidR="007C08FE" w:rsidRPr="00EF2C97" w14:paraId="68567106" w14:textId="77777777">
        <w:trPr>
          <w:trHeight w:val="57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3B94" w14:textId="77777777" w:rsidR="007C08FE" w:rsidRPr="00EF2C97" w:rsidRDefault="007C08FE" w:rsidP="00EF2C97">
            <w:pPr>
              <w:jc w:val="center"/>
              <w:rPr>
                <w:rFonts w:cs="Arial"/>
                <w:color w:val="000000" w:themeColor="text1"/>
                <w:sz w:val="16"/>
                <w:szCs w:val="16"/>
                <w:lang w:eastAsia="es-MX"/>
              </w:rPr>
            </w:pPr>
            <w:r w:rsidRPr="00EF2C97">
              <w:rPr>
                <w:rFonts w:cs="Arial"/>
                <w:color w:val="000000" w:themeColor="text1"/>
                <w:sz w:val="16"/>
                <w:szCs w:val="16"/>
                <w:lang w:eastAsia="es-MX"/>
              </w:rPr>
              <w:t xml:space="preserve">Servicios de Auditoría de Estados Financieros para emitir el Dictamen financiero – presupuestal por el periodo comprendido del 01 de enero al 31 de diciembre de 2023 </w:t>
            </w:r>
          </w:p>
          <w:p w14:paraId="366A8A76" w14:textId="77777777" w:rsidR="007C08FE" w:rsidRPr="00EF2C97" w:rsidRDefault="007C08FE" w:rsidP="00EF2C97">
            <w:pPr>
              <w:jc w:val="center"/>
              <w:rPr>
                <w:rFonts w:cs="Arial"/>
                <w:color w:val="000000"/>
                <w:sz w:val="16"/>
                <w:szCs w:val="16"/>
                <w:lang w:eastAsia="es-MX"/>
              </w:rPr>
            </w:pPr>
            <w:r w:rsidRPr="00EF2C97">
              <w:rPr>
                <w:rFonts w:cs="Arial"/>
                <w:color w:val="000000" w:themeColor="text1"/>
                <w:sz w:val="16"/>
                <w:szCs w:val="16"/>
                <w:lang w:eastAsia="es-MX"/>
              </w:rPr>
              <w:t>Se incluye el Informe de Control interno y Carta de recomendaciones</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04EA7B6"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Servicio</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5484B899"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02AAAA5D"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197A1E99" w14:textId="77777777">
        <w:trPr>
          <w:trHeight w:val="288"/>
        </w:trPr>
        <w:tc>
          <w:tcPr>
            <w:tcW w:w="4815" w:type="dxa"/>
            <w:tcBorders>
              <w:top w:val="nil"/>
              <w:left w:val="nil"/>
              <w:bottom w:val="nil"/>
              <w:right w:val="nil"/>
            </w:tcBorders>
            <w:shd w:val="clear" w:color="auto" w:fill="auto"/>
            <w:vAlign w:val="center"/>
            <w:hideMark/>
          </w:tcPr>
          <w:p w14:paraId="573AD8B5"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07988D52"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0272360B"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Subtotal</w:t>
            </w:r>
          </w:p>
        </w:tc>
        <w:tc>
          <w:tcPr>
            <w:tcW w:w="1521" w:type="dxa"/>
            <w:tcBorders>
              <w:top w:val="nil"/>
              <w:left w:val="nil"/>
              <w:bottom w:val="single" w:sz="4" w:space="0" w:color="auto"/>
              <w:right w:val="single" w:sz="4" w:space="0" w:color="auto"/>
            </w:tcBorders>
            <w:shd w:val="clear" w:color="auto" w:fill="auto"/>
            <w:vAlign w:val="center"/>
            <w:hideMark/>
          </w:tcPr>
          <w:p w14:paraId="729000C3"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6A61B403" w14:textId="77777777">
        <w:trPr>
          <w:trHeight w:val="288"/>
        </w:trPr>
        <w:tc>
          <w:tcPr>
            <w:tcW w:w="4815" w:type="dxa"/>
            <w:tcBorders>
              <w:top w:val="nil"/>
              <w:left w:val="nil"/>
              <w:bottom w:val="nil"/>
              <w:right w:val="nil"/>
            </w:tcBorders>
            <w:shd w:val="clear" w:color="auto" w:fill="auto"/>
            <w:vAlign w:val="center"/>
            <w:hideMark/>
          </w:tcPr>
          <w:p w14:paraId="7CF49165"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4D7ACA46"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7AAEBF8F"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IVA</w:t>
            </w:r>
          </w:p>
        </w:tc>
        <w:tc>
          <w:tcPr>
            <w:tcW w:w="1521" w:type="dxa"/>
            <w:tcBorders>
              <w:top w:val="nil"/>
              <w:left w:val="nil"/>
              <w:bottom w:val="single" w:sz="4" w:space="0" w:color="auto"/>
              <w:right w:val="single" w:sz="4" w:space="0" w:color="auto"/>
            </w:tcBorders>
            <w:shd w:val="clear" w:color="auto" w:fill="auto"/>
            <w:vAlign w:val="center"/>
            <w:hideMark/>
          </w:tcPr>
          <w:p w14:paraId="1CF7D2E1"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36E2EE7F" w14:textId="77777777">
        <w:trPr>
          <w:trHeight w:val="288"/>
        </w:trPr>
        <w:tc>
          <w:tcPr>
            <w:tcW w:w="4815" w:type="dxa"/>
            <w:tcBorders>
              <w:top w:val="nil"/>
              <w:left w:val="nil"/>
              <w:bottom w:val="nil"/>
              <w:right w:val="nil"/>
            </w:tcBorders>
            <w:shd w:val="clear" w:color="auto" w:fill="auto"/>
            <w:vAlign w:val="center"/>
            <w:hideMark/>
          </w:tcPr>
          <w:p w14:paraId="4143D2B9"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61F7D1CE"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7B38BA6D"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Total</w:t>
            </w:r>
          </w:p>
        </w:tc>
        <w:tc>
          <w:tcPr>
            <w:tcW w:w="1521" w:type="dxa"/>
            <w:tcBorders>
              <w:top w:val="nil"/>
              <w:left w:val="nil"/>
              <w:bottom w:val="single" w:sz="4" w:space="0" w:color="auto"/>
              <w:right w:val="single" w:sz="4" w:space="0" w:color="auto"/>
            </w:tcBorders>
            <w:shd w:val="clear" w:color="auto" w:fill="auto"/>
            <w:vAlign w:val="center"/>
            <w:hideMark/>
          </w:tcPr>
          <w:p w14:paraId="4A54EBB2"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bl>
    <w:p w14:paraId="3AE44804" w14:textId="77777777" w:rsidR="007C08FE" w:rsidRPr="007C08FE" w:rsidRDefault="007C08FE" w:rsidP="00EF2C97">
      <w:pPr>
        <w:pStyle w:val="Textoindependiente"/>
        <w:spacing w:after="0" w:line="240" w:lineRule="exact"/>
        <w:rPr>
          <w:rFonts w:ascii="Arial" w:hAnsi="Arial" w:cs="Arial"/>
          <w:b/>
          <w:bCs/>
        </w:rPr>
      </w:pPr>
    </w:p>
    <w:tbl>
      <w:tblPr>
        <w:tblW w:w="8887" w:type="dxa"/>
        <w:tblCellMar>
          <w:left w:w="70" w:type="dxa"/>
          <w:right w:w="70" w:type="dxa"/>
        </w:tblCellMar>
        <w:tblLook w:val="04A0" w:firstRow="1" w:lastRow="0" w:firstColumn="1" w:lastColumn="0" w:noHBand="0" w:noVBand="1"/>
      </w:tblPr>
      <w:tblGrid>
        <w:gridCol w:w="4815"/>
        <w:gridCol w:w="1221"/>
        <w:gridCol w:w="1330"/>
        <w:gridCol w:w="1521"/>
      </w:tblGrid>
      <w:tr w:rsidR="007C08FE" w:rsidRPr="00EF2C97" w14:paraId="1C363440" w14:textId="77777777">
        <w:trPr>
          <w:trHeight w:val="576"/>
        </w:trPr>
        <w:tc>
          <w:tcPr>
            <w:tcW w:w="4815" w:type="dxa"/>
            <w:tcBorders>
              <w:top w:val="single" w:sz="4" w:space="0" w:color="FFFFFF"/>
              <w:left w:val="single" w:sz="4" w:space="0" w:color="FFFFFF"/>
              <w:bottom w:val="nil"/>
              <w:right w:val="single" w:sz="4" w:space="0" w:color="FFFFFF"/>
            </w:tcBorders>
            <w:shd w:val="clear" w:color="000000" w:fill="002C53"/>
            <w:vAlign w:val="center"/>
            <w:hideMark/>
          </w:tcPr>
          <w:p w14:paraId="62AB9F09"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lastRenderedPageBreak/>
              <w:t xml:space="preserve">Descripción </w:t>
            </w:r>
          </w:p>
        </w:tc>
        <w:tc>
          <w:tcPr>
            <w:tcW w:w="1221" w:type="dxa"/>
            <w:tcBorders>
              <w:top w:val="single" w:sz="4" w:space="0" w:color="FFFFFF"/>
              <w:left w:val="nil"/>
              <w:bottom w:val="nil"/>
              <w:right w:val="single" w:sz="4" w:space="0" w:color="FFFFFF"/>
            </w:tcBorders>
            <w:shd w:val="clear" w:color="000000" w:fill="002C53"/>
            <w:vAlign w:val="center"/>
            <w:hideMark/>
          </w:tcPr>
          <w:p w14:paraId="6D011773"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Unidad de medida</w:t>
            </w:r>
          </w:p>
        </w:tc>
        <w:tc>
          <w:tcPr>
            <w:tcW w:w="1330" w:type="dxa"/>
            <w:tcBorders>
              <w:top w:val="single" w:sz="4" w:space="0" w:color="FFFFFF"/>
              <w:left w:val="nil"/>
              <w:bottom w:val="nil"/>
              <w:right w:val="single" w:sz="4" w:space="0" w:color="FFFFFF"/>
            </w:tcBorders>
            <w:shd w:val="clear" w:color="000000" w:fill="002C53"/>
            <w:vAlign w:val="center"/>
            <w:hideMark/>
          </w:tcPr>
          <w:p w14:paraId="5DED884B"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Cantidad</w:t>
            </w:r>
          </w:p>
        </w:tc>
        <w:tc>
          <w:tcPr>
            <w:tcW w:w="1521" w:type="dxa"/>
            <w:tcBorders>
              <w:top w:val="single" w:sz="4" w:space="0" w:color="FFFFFF"/>
              <w:left w:val="nil"/>
              <w:bottom w:val="nil"/>
              <w:right w:val="single" w:sz="4" w:space="0" w:color="FFFFFF"/>
            </w:tcBorders>
            <w:shd w:val="clear" w:color="000000" w:fill="002C53"/>
            <w:vAlign w:val="center"/>
            <w:hideMark/>
          </w:tcPr>
          <w:p w14:paraId="7C928646" w14:textId="77777777" w:rsidR="007C08FE" w:rsidRPr="00EF2C97" w:rsidRDefault="007C08FE" w:rsidP="00EF2C97">
            <w:pPr>
              <w:jc w:val="center"/>
              <w:rPr>
                <w:rFonts w:cs="Arial"/>
                <w:b/>
                <w:bCs/>
                <w:color w:val="FFFFFF"/>
                <w:sz w:val="16"/>
                <w:szCs w:val="16"/>
                <w:lang w:eastAsia="es-MX"/>
              </w:rPr>
            </w:pPr>
            <w:r w:rsidRPr="00EF2C97">
              <w:rPr>
                <w:rFonts w:cs="Arial"/>
                <w:b/>
                <w:bCs/>
                <w:color w:val="FFFFFF"/>
                <w:sz w:val="16"/>
                <w:szCs w:val="16"/>
                <w:lang w:eastAsia="es-MX"/>
              </w:rPr>
              <w:t>Importe antes de IVA</w:t>
            </w:r>
          </w:p>
        </w:tc>
      </w:tr>
      <w:tr w:rsidR="007C08FE" w:rsidRPr="00EF2C97" w14:paraId="20DB0EF6" w14:textId="77777777">
        <w:trPr>
          <w:trHeight w:val="57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F48CC" w14:textId="77777777" w:rsidR="007C08FE" w:rsidRPr="00EF2C97" w:rsidRDefault="007C08FE" w:rsidP="00EF2C97">
            <w:pPr>
              <w:jc w:val="center"/>
              <w:rPr>
                <w:rFonts w:cs="Arial"/>
                <w:color w:val="000000"/>
                <w:sz w:val="16"/>
                <w:szCs w:val="16"/>
                <w:lang w:eastAsia="es-MX"/>
              </w:rPr>
            </w:pPr>
            <w:r w:rsidRPr="00EF2C97">
              <w:rPr>
                <w:rFonts w:cs="Arial"/>
                <w:color w:val="000000" w:themeColor="text1"/>
                <w:sz w:val="16"/>
                <w:szCs w:val="16"/>
                <w:lang w:eastAsia="es-MX"/>
              </w:rPr>
              <w:t xml:space="preserve">Servicios de Auditoría para emitir el </w:t>
            </w:r>
            <w:r w:rsidRPr="00EF2C97">
              <w:rPr>
                <w:rFonts w:cs="Arial"/>
                <w:color w:val="000000"/>
                <w:sz w:val="16"/>
                <w:szCs w:val="16"/>
                <w:lang w:eastAsia="es-MX"/>
              </w:rPr>
              <w:t>Dictamen sobre el cumplimiento de las obligaciones fiscales establecidas en el artículo 58 fracción I y demás aplicaciones del Código Fiscal de la Ciudad de México, en específico a las relacionadas con el Impuesto Sobre Nóminas del ejercicio fiscal 2023. Se incluye el Aviso de dictaminación.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C18BA3D"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Servicio</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1BAD80DE"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A357BCB"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743E8AF0" w14:textId="77777777">
        <w:trPr>
          <w:trHeight w:val="288"/>
        </w:trPr>
        <w:tc>
          <w:tcPr>
            <w:tcW w:w="4815" w:type="dxa"/>
            <w:tcBorders>
              <w:top w:val="nil"/>
              <w:left w:val="nil"/>
              <w:bottom w:val="nil"/>
              <w:right w:val="nil"/>
            </w:tcBorders>
            <w:shd w:val="clear" w:color="auto" w:fill="auto"/>
            <w:vAlign w:val="center"/>
            <w:hideMark/>
          </w:tcPr>
          <w:p w14:paraId="0ED9C2A5"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530CEE29"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321979E8"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Subtotal</w:t>
            </w:r>
          </w:p>
        </w:tc>
        <w:tc>
          <w:tcPr>
            <w:tcW w:w="1521" w:type="dxa"/>
            <w:tcBorders>
              <w:top w:val="nil"/>
              <w:left w:val="nil"/>
              <w:bottom w:val="single" w:sz="4" w:space="0" w:color="auto"/>
              <w:right w:val="single" w:sz="4" w:space="0" w:color="auto"/>
            </w:tcBorders>
            <w:shd w:val="clear" w:color="auto" w:fill="auto"/>
            <w:vAlign w:val="center"/>
            <w:hideMark/>
          </w:tcPr>
          <w:p w14:paraId="1666790C"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0992B0BA" w14:textId="77777777">
        <w:trPr>
          <w:trHeight w:val="288"/>
        </w:trPr>
        <w:tc>
          <w:tcPr>
            <w:tcW w:w="4815" w:type="dxa"/>
            <w:tcBorders>
              <w:top w:val="nil"/>
              <w:left w:val="nil"/>
              <w:bottom w:val="nil"/>
              <w:right w:val="nil"/>
            </w:tcBorders>
            <w:shd w:val="clear" w:color="auto" w:fill="auto"/>
            <w:vAlign w:val="center"/>
            <w:hideMark/>
          </w:tcPr>
          <w:p w14:paraId="1E650144"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23EE4CB8"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nil"/>
              <w:right w:val="single" w:sz="4" w:space="0" w:color="auto"/>
            </w:tcBorders>
            <w:shd w:val="clear" w:color="auto" w:fill="auto"/>
            <w:vAlign w:val="center"/>
            <w:hideMark/>
          </w:tcPr>
          <w:p w14:paraId="0801FF78"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IVA</w:t>
            </w:r>
          </w:p>
        </w:tc>
        <w:tc>
          <w:tcPr>
            <w:tcW w:w="1521" w:type="dxa"/>
            <w:tcBorders>
              <w:top w:val="nil"/>
              <w:left w:val="nil"/>
              <w:bottom w:val="single" w:sz="4" w:space="0" w:color="auto"/>
              <w:right w:val="single" w:sz="4" w:space="0" w:color="auto"/>
            </w:tcBorders>
            <w:shd w:val="clear" w:color="auto" w:fill="auto"/>
            <w:vAlign w:val="center"/>
            <w:hideMark/>
          </w:tcPr>
          <w:p w14:paraId="4FB26327"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r w:rsidR="007C08FE" w:rsidRPr="00EF2C97" w14:paraId="70C0CF38" w14:textId="77777777">
        <w:trPr>
          <w:trHeight w:val="288"/>
        </w:trPr>
        <w:tc>
          <w:tcPr>
            <w:tcW w:w="4815" w:type="dxa"/>
            <w:tcBorders>
              <w:top w:val="nil"/>
              <w:left w:val="nil"/>
              <w:bottom w:val="nil"/>
              <w:right w:val="nil"/>
            </w:tcBorders>
            <w:shd w:val="clear" w:color="auto" w:fill="auto"/>
            <w:vAlign w:val="center"/>
            <w:hideMark/>
          </w:tcPr>
          <w:p w14:paraId="5B929614" w14:textId="77777777" w:rsidR="007C08FE" w:rsidRPr="00EF2C97" w:rsidRDefault="007C08FE" w:rsidP="00EF2C97">
            <w:pPr>
              <w:jc w:val="center"/>
              <w:rPr>
                <w:rFonts w:cs="Arial"/>
                <w:color w:val="000000"/>
                <w:sz w:val="16"/>
                <w:szCs w:val="16"/>
                <w:lang w:eastAsia="es-MX"/>
              </w:rPr>
            </w:pPr>
          </w:p>
        </w:tc>
        <w:tc>
          <w:tcPr>
            <w:tcW w:w="1221" w:type="dxa"/>
            <w:tcBorders>
              <w:top w:val="nil"/>
              <w:left w:val="nil"/>
              <w:bottom w:val="nil"/>
              <w:right w:val="nil"/>
            </w:tcBorders>
            <w:shd w:val="clear" w:color="auto" w:fill="auto"/>
            <w:vAlign w:val="center"/>
            <w:hideMark/>
          </w:tcPr>
          <w:p w14:paraId="2194542F" w14:textId="77777777" w:rsidR="007C08FE" w:rsidRPr="00EF2C97" w:rsidRDefault="007C08FE" w:rsidP="00EF2C97">
            <w:pPr>
              <w:jc w:val="center"/>
              <w:rPr>
                <w:rFonts w:cs="Arial"/>
                <w:sz w:val="16"/>
                <w:szCs w:val="16"/>
                <w:lang w:eastAsia="es-MX"/>
              </w:rPr>
            </w:pP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526E5D86"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Total</w:t>
            </w:r>
          </w:p>
        </w:tc>
        <w:tc>
          <w:tcPr>
            <w:tcW w:w="1521" w:type="dxa"/>
            <w:tcBorders>
              <w:top w:val="nil"/>
              <w:left w:val="nil"/>
              <w:bottom w:val="single" w:sz="4" w:space="0" w:color="auto"/>
              <w:right w:val="single" w:sz="4" w:space="0" w:color="auto"/>
            </w:tcBorders>
            <w:shd w:val="clear" w:color="auto" w:fill="auto"/>
            <w:vAlign w:val="center"/>
            <w:hideMark/>
          </w:tcPr>
          <w:p w14:paraId="6F06BE56" w14:textId="77777777" w:rsidR="007C08FE" w:rsidRPr="00EF2C97" w:rsidRDefault="007C08FE" w:rsidP="00EF2C97">
            <w:pPr>
              <w:jc w:val="center"/>
              <w:rPr>
                <w:rFonts w:cs="Arial"/>
                <w:color w:val="000000"/>
                <w:sz w:val="16"/>
                <w:szCs w:val="16"/>
                <w:lang w:eastAsia="es-MX"/>
              </w:rPr>
            </w:pPr>
            <w:r w:rsidRPr="00EF2C97">
              <w:rPr>
                <w:rFonts w:cs="Arial"/>
                <w:color w:val="000000"/>
                <w:sz w:val="16"/>
                <w:szCs w:val="16"/>
                <w:lang w:eastAsia="es-MX"/>
              </w:rPr>
              <w:t> </w:t>
            </w:r>
          </w:p>
        </w:tc>
      </w:tr>
    </w:tbl>
    <w:p w14:paraId="6B711B98" w14:textId="77777777" w:rsidR="007C08FE" w:rsidRPr="007C08FE" w:rsidRDefault="007C08FE" w:rsidP="00EF2C97">
      <w:pPr>
        <w:pStyle w:val="Textoindependiente"/>
        <w:spacing w:after="0" w:line="240" w:lineRule="exact"/>
        <w:rPr>
          <w:rFonts w:ascii="Arial" w:hAnsi="Arial" w:cs="Arial"/>
        </w:rPr>
      </w:pPr>
    </w:p>
    <w:p w14:paraId="153BB878" w14:textId="77777777" w:rsidR="007C08FE" w:rsidRPr="007C08FE" w:rsidRDefault="007C08FE" w:rsidP="00EF2C97">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Criterios de evaluación</w:t>
      </w:r>
    </w:p>
    <w:p w14:paraId="0D66552A" w14:textId="77777777" w:rsidR="007C08FE" w:rsidRPr="007C08FE" w:rsidRDefault="007C08FE" w:rsidP="007C08FE">
      <w:pPr>
        <w:pStyle w:val="paragraph0"/>
        <w:spacing w:before="0" w:beforeAutospacing="0" w:after="0" w:afterAutospacing="0"/>
        <w:jc w:val="both"/>
        <w:textAlignment w:val="baseline"/>
        <w:rPr>
          <w:rFonts w:ascii="Arial" w:hAnsi="Arial" w:cs="Arial"/>
          <w:sz w:val="20"/>
          <w:szCs w:val="20"/>
        </w:rPr>
      </w:pPr>
      <w:r w:rsidRPr="007C08FE">
        <w:rPr>
          <w:rFonts w:ascii="Arial" w:hAnsi="Arial" w:cs="Arial"/>
          <w:sz w:val="20"/>
          <w:szCs w:val="20"/>
        </w:rPr>
        <w:t>El método con el que se evaluarán las propuestas será el método binario, mediante la aplicación de los criterios de evaluación de “Cumple” y/o “No Cumple”. </w:t>
      </w:r>
    </w:p>
    <w:p w14:paraId="29DDDD0A" w14:textId="77777777" w:rsidR="007C08FE" w:rsidRPr="007C08FE" w:rsidRDefault="007C08FE" w:rsidP="007C08FE">
      <w:pPr>
        <w:pStyle w:val="Textoindependiente"/>
        <w:spacing w:line="240" w:lineRule="exact"/>
        <w:rPr>
          <w:rFonts w:ascii="Arial" w:hAnsi="Arial" w:cs="Arial"/>
        </w:rPr>
      </w:pPr>
    </w:p>
    <w:p w14:paraId="3F7585A0" w14:textId="77777777" w:rsidR="007C08FE" w:rsidRPr="007C08FE" w:rsidRDefault="007C08FE" w:rsidP="007C08FE">
      <w:pPr>
        <w:pStyle w:val="Textoindependiente"/>
        <w:widowControl w:val="0"/>
        <w:numPr>
          <w:ilvl w:val="0"/>
          <w:numId w:val="50"/>
        </w:numPr>
        <w:overflowPunct w:val="0"/>
        <w:autoSpaceDE w:val="0"/>
        <w:autoSpaceDN w:val="0"/>
        <w:adjustRightInd w:val="0"/>
        <w:spacing w:after="0" w:line="240" w:lineRule="exact"/>
        <w:ind w:left="993" w:hanging="633"/>
        <w:jc w:val="both"/>
        <w:textAlignment w:val="baseline"/>
        <w:rPr>
          <w:rFonts w:ascii="Arial" w:hAnsi="Arial" w:cs="Arial"/>
          <w:b/>
          <w:bCs/>
        </w:rPr>
      </w:pPr>
      <w:r w:rsidRPr="007C08FE">
        <w:rPr>
          <w:rFonts w:ascii="Arial" w:hAnsi="Arial" w:cs="Arial"/>
          <w:b/>
          <w:bCs/>
        </w:rPr>
        <w:t>Requisitos del prestador de servicios</w:t>
      </w:r>
    </w:p>
    <w:p w14:paraId="3F8632F9" w14:textId="77777777" w:rsidR="007C08FE" w:rsidRPr="007C08FE" w:rsidRDefault="007C08FE" w:rsidP="007C08FE">
      <w:pPr>
        <w:autoSpaceDE w:val="0"/>
        <w:autoSpaceDN w:val="0"/>
        <w:adjustRightInd w:val="0"/>
        <w:jc w:val="both"/>
        <w:rPr>
          <w:rFonts w:cs="Arial"/>
          <w:sz w:val="20"/>
          <w:szCs w:val="20"/>
          <w:lang w:eastAsia="es-MX"/>
        </w:rPr>
      </w:pPr>
      <w:r w:rsidRPr="007C08FE">
        <w:rPr>
          <w:rFonts w:cs="Arial"/>
          <w:sz w:val="20"/>
          <w:szCs w:val="20"/>
          <w:lang w:eastAsia="es-MX"/>
        </w:rPr>
        <w:t>El prestador del servicio deberá acreditar y adjuntar copia en su propuesta técnica de los siguientes requisitos (el no presentar la documentación es causa de descalificación):</w:t>
      </w:r>
    </w:p>
    <w:p w14:paraId="1A5E51E7" w14:textId="77777777" w:rsidR="007C08FE" w:rsidRPr="007C08FE" w:rsidRDefault="007C08FE" w:rsidP="007C08FE">
      <w:pPr>
        <w:autoSpaceDE w:val="0"/>
        <w:autoSpaceDN w:val="0"/>
        <w:adjustRightInd w:val="0"/>
        <w:jc w:val="both"/>
        <w:rPr>
          <w:rFonts w:cs="Arial"/>
          <w:sz w:val="20"/>
          <w:szCs w:val="20"/>
          <w:lang w:eastAsia="es-MX"/>
        </w:rPr>
      </w:pPr>
    </w:p>
    <w:p w14:paraId="2F78BD6C" w14:textId="77777777" w:rsidR="007C08FE" w:rsidRPr="007C08FE" w:rsidRDefault="007C08FE" w:rsidP="007C08FE">
      <w:pPr>
        <w:pStyle w:val="Prrafodelista"/>
        <w:numPr>
          <w:ilvl w:val="0"/>
          <w:numId w:val="47"/>
        </w:numPr>
        <w:autoSpaceDE w:val="0"/>
        <w:autoSpaceDN w:val="0"/>
        <w:adjustRightInd w:val="0"/>
        <w:jc w:val="both"/>
        <w:rPr>
          <w:rFonts w:cs="Arial"/>
          <w:sz w:val="20"/>
          <w:szCs w:val="20"/>
          <w:lang w:eastAsia="es-MX"/>
        </w:rPr>
      </w:pPr>
      <w:r w:rsidRPr="007C08FE">
        <w:rPr>
          <w:rFonts w:cs="Arial"/>
          <w:sz w:val="20"/>
          <w:szCs w:val="20"/>
          <w:lang w:eastAsia="es-MX"/>
        </w:rPr>
        <w:t>Cédula Profesional de Contador Público registrada ante la Secretaría de Educación Pública.</w:t>
      </w:r>
    </w:p>
    <w:p w14:paraId="46079C0B" w14:textId="77777777" w:rsidR="007C08FE" w:rsidRPr="007C08FE" w:rsidRDefault="007C08FE" w:rsidP="007C08FE">
      <w:pPr>
        <w:autoSpaceDE w:val="0"/>
        <w:autoSpaceDN w:val="0"/>
        <w:adjustRightInd w:val="0"/>
        <w:jc w:val="both"/>
        <w:rPr>
          <w:rFonts w:cs="Arial"/>
          <w:sz w:val="20"/>
          <w:szCs w:val="20"/>
          <w:lang w:eastAsia="es-MX"/>
        </w:rPr>
      </w:pPr>
    </w:p>
    <w:p w14:paraId="2CFA3A99" w14:textId="77777777" w:rsidR="007C08FE" w:rsidRPr="007C08FE" w:rsidRDefault="007C08FE" w:rsidP="007C08FE">
      <w:pPr>
        <w:pStyle w:val="Prrafodelista"/>
        <w:numPr>
          <w:ilvl w:val="0"/>
          <w:numId w:val="47"/>
        </w:numPr>
        <w:autoSpaceDE w:val="0"/>
        <w:autoSpaceDN w:val="0"/>
        <w:adjustRightInd w:val="0"/>
        <w:contextualSpacing/>
        <w:jc w:val="both"/>
        <w:rPr>
          <w:rFonts w:cs="Arial"/>
          <w:sz w:val="20"/>
          <w:szCs w:val="20"/>
          <w:lang w:eastAsia="es-MX"/>
        </w:rPr>
      </w:pPr>
      <w:r w:rsidRPr="007C08FE">
        <w:rPr>
          <w:rFonts w:cs="Arial"/>
          <w:sz w:val="20"/>
          <w:szCs w:val="20"/>
          <w:lang w:eastAsia="es-MX"/>
        </w:rPr>
        <w:t>Registro para formular dictámenes del cumplimiento de obligaciones fiscales de la Ciudad de México.</w:t>
      </w:r>
    </w:p>
    <w:p w14:paraId="16A6C8F1" w14:textId="77777777" w:rsidR="007C08FE" w:rsidRPr="007C08FE" w:rsidRDefault="007C08FE" w:rsidP="007C08FE">
      <w:pPr>
        <w:autoSpaceDE w:val="0"/>
        <w:autoSpaceDN w:val="0"/>
        <w:adjustRightInd w:val="0"/>
        <w:jc w:val="both"/>
        <w:rPr>
          <w:rFonts w:cs="Arial"/>
          <w:sz w:val="20"/>
          <w:szCs w:val="20"/>
          <w:lang w:eastAsia="es-MX"/>
        </w:rPr>
      </w:pPr>
    </w:p>
    <w:p w14:paraId="1777725C" w14:textId="77777777" w:rsidR="007C08FE" w:rsidRPr="007C08FE" w:rsidRDefault="007C08FE" w:rsidP="007C08FE">
      <w:pPr>
        <w:pStyle w:val="Prrafodelista"/>
        <w:numPr>
          <w:ilvl w:val="0"/>
          <w:numId w:val="48"/>
        </w:numPr>
        <w:autoSpaceDE w:val="0"/>
        <w:autoSpaceDN w:val="0"/>
        <w:adjustRightInd w:val="0"/>
        <w:contextualSpacing/>
        <w:jc w:val="both"/>
        <w:rPr>
          <w:rFonts w:cs="Arial"/>
          <w:sz w:val="20"/>
          <w:szCs w:val="20"/>
          <w:lang w:eastAsia="es-MX"/>
        </w:rPr>
      </w:pPr>
      <w:r w:rsidRPr="007C08FE">
        <w:rPr>
          <w:rFonts w:cs="Arial"/>
          <w:sz w:val="20"/>
          <w:szCs w:val="20"/>
          <w:lang w:eastAsia="es-MX"/>
        </w:rPr>
        <w:t>Certificación Única de Contadores Públicos actualizada.</w:t>
      </w:r>
    </w:p>
    <w:p w14:paraId="5C6AFEB9" w14:textId="77777777" w:rsidR="007C08FE" w:rsidRPr="007C08FE" w:rsidRDefault="007C08FE" w:rsidP="007C08FE">
      <w:pPr>
        <w:pStyle w:val="Prrafodelista"/>
        <w:autoSpaceDE w:val="0"/>
        <w:autoSpaceDN w:val="0"/>
        <w:adjustRightInd w:val="0"/>
        <w:jc w:val="both"/>
        <w:rPr>
          <w:rFonts w:cs="Arial"/>
          <w:sz w:val="20"/>
          <w:szCs w:val="20"/>
          <w:lang w:eastAsia="es-MX"/>
        </w:rPr>
      </w:pPr>
    </w:p>
    <w:p w14:paraId="0FBAEE1B" w14:textId="77777777" w:rsidR="007C08FE" w:rsidRPr="007C08FE" w:rsidRDefault="007C08FE" w:rsidP="007C08FE">
      <w:pPr>
        <w:pStyle w:val="Prrafodelista"/>
        <w:numPr>
          <w:ilvl w:val="0"/>
          <w:numId w:val="48"/>
        </w:numPr>
        <w:autoSpaceDE w:val="0"/>
        <w:autoSpaceDN w:val="0"/>
        <w:adjustRightInd w:val="0"/>
        <w:contextualSpacing/>
        <w:jc w:val="both"/>
        <w:rPr>
          <w:rFonts w:cs="Arial"/>
          <w:sz w:val="20"/>
          <w:szCs w:val="20"/>
          <w:lang w:eastAsia="es-MX"/>
        </w:rPr>
      </w:pPr>
      <w:r w:rsidRPr="007C08FE">
        <w:rPr>
          <w:rFonts w:cs="Arial"/>
          <w:sz w:val="20"/>
          <w:szCs w:val="20"/>
          <w:lang w:eastAsia="es-MX"/>
        </w:rPr>
        <w:t>Constancia emitida por un Colegio de Contadores Públicos que acredite su calidad de miembro activo por un período mínimo de tres años.</w:t>
      </w:r>
    </w:p>
    <w:p w14:paraId="114D2EB2" w14:textId="77777777" w:rsidR="007C08FE" w:rsidRPr="007C08FE" w:rsidRDefault="007C08FE" w:rsidP="007C08FE">
      <w:pPr>
        <w:pStyle w:val="Prrafodelista"/>
        <w:rPr>
          <w:rFonts w:cs="Arial"/>
          <w:sz w:val="20"/>
          <w:szCs w:val="20"/>
          <w:lang w:eastAsia="es-MX"/>
        </w:rPr>
      </w:pPr>
    </w:p>
    <w:p w14:paraId="59050E92" w14:textId="77777777" w:rsidR="007C08FE" w:rsidRPr="007C08FE" w:rsidRDefault="007C08FE" w:rsidP="007C08FE">
      <w:pPr>
        <w:pStyle w:val="Prrafodelista"/>
        <w:numPr>
          <w:ilvl w:val="0"/>
          <w:numId w:val="48"/>
        </w:numPr>
        <w:spacing w:after="200" w:line="276" w:lineRule="auto"/>
        <w:contextualSpacing/>
        <w:jc w:val="both"/>
        <w:rPr>
          <w:rFonts w:cs="Arial"/>
          <w:sz w:val="20"/>
          <w:szCs w:val="20"/>
          <w:lang w:eastAsia="es-MX"/>
        </w:rPr>
      </w:pPr>
      <w:r w:rsidRPr="007C08FE">
        <w:rPr>
          <w:rFonts w:cs="Arial"/>
          <w:sz w:val="20"/>
          <w:szCs w:val="20"/>
          <w:lang w:eastAsia="es-MX"/>
        </w:rPr>
        <w:t>El prestador de servicios deberá acreditar que forma parte del Listado de Firmas de Auditores Externos emitido por la Secretaría de la Función Pública vigente.</w:t>
      </w:r>
    </w:p>
    <w:p w14:paraId="320CE1D0" w14:textId="77777777" w:rsidR="007C08FE" w:rsidRPr="007C08FE" w:rsidRDefault="007C08FE" w:rsidP="007C08FE">
      <w:pPr>
        <w:pStyle w:val="Prrafodelista"/>
        <w:rPr>
          <w:rFonts w:cs="Arial"/>
          <w:sz w:val="20"/>
          <w:szCs w:val="20"/>
          <w:lang w:eastAsia="es-MX"/>
        </w:rPr>
      </w:pPr>
    </w:p>
    <w:p w14:paraId="333FBC2F" w14:textId="77777777" w:rsidR="007C08FE" w:rsidRPr="007C08FE" w:rsidRDefault="007C08FE" w:rsidP="007C08FE">
      <w:pPr>
        <w:pStyle w:val="Prrafodelista"/>
        <w:numPr>
          <w:ilvl w:val="0"/>
          <w:numId w:val="48"/>
        </w:numPr>
        <w:spacing w:after="200" w:line="276" w:lineRule="auto"/>
        <w:contextualSpacing/>
        <w:jc w:val="both"/>
        <w:rPr>
          <w:rFonts w:cs="Arial"/>
          <w:sz w:val="20"/>
          <w:szCs w:val="20"/>
          <w:lang w:eastAsia="es-MX"/>
        </w:rPr>
      </w:pPr>
      <w:r w:rsidRPr="007C08FE">
        <w:rPr>
          <w:rFonts w:cs="Arial"/>
          <w:sz w:val="20"/>
          <w:szCs w:val="20"/>
          <w:lang w:eastAsia="es-MX"/>
        </w:rPr>
        <w:t>El Despacho de auditores externos deberá acreditar la experiencia profesional en los servicios de dictaminación de Estados Financieros e información presupuestal en Órganos Constitucionales Autónomos, mínima de cinco años, mediante la presentación de contratos y anexos técnicos celebrados por servicios relacionados con el presente Anexo Técnico</w:t>
      </w:r>
      <w:r w:rsidRPr="007C08FE" w:rsidDel="00CE560C">
        <w:rPr>
          <w:rFonts w:cs="Arial"/>
          <w:sz w:val="20"/>
          <w:szCs w:val="20"/>
          <w:lang w:eastAsia="es-MX"/>
        </w:rPr>
        <w:t>.</w:t>
      </w:r>
    </w:p>
    <w:p w14:paraId="2F2325D3" w14:textId="77777777" w:rsidR="007C08FE" w:rsidRPr="007C08FE" w:rsidRDefault="007C08FE" w:rsidP="007C08FE">
      <w:pPr>
        <w:pStyle w:val="pf0"/>
        <w:spacing w:before="0" w:beforeAutospacing="0" w:after="0" w:afterAutospacing="0"/>
        <w:ind w:left="709"/>
        <w:jc w:val="both"/>
        <w:rPr>
          <w:rFonts w:ascii="Arial" w:hAnsi="Arial" w:cs="Arial"/>
          <w:sz w:val="20"/>
          <w:szCs w:val="20"/>
        </w:rPr>
      </w:pPr>
      <w:r w:rsidRPr="007C08FE">
        <w:rPr>
          <w:rFonts w:ascii="Arial" w:hAnsi="Arial" w:cs="Arial"/>
          <w:sz w:val="20"/>
          <w:szCs w:val="20"/>
        </w:rPr>
        <w:t>Lo anterior se justifica de conformidad con la fracción I del artículo 36 de las Políticas Generales en Materia de Adquisiciones, Arrendamientos y Servicios de la Comisión, toda vez que, por la naturaleza y especialización del servicio, se requiere contratar a un Despacho de Auditoría Externa con experiencia en revisión de Estados Financieros, Presupuestales y dictaminación de obligaciones fiscales de la Ciudad de México de organismos del Sector Público Gubernamental.</w:t>
      </w:r>
    </w:p>
    <w:p w14:paraId="726EE5D1" w14:textId="77777777" w:rsidR="007C08FE" w:rsidRPr="007C08FE" w:rsidRDefault="007C08FE" w:rsidP="007C08FE">
      <w:pPr>
        <w:jc w:val="both"/>
        <w:rPr>
          <w:rFonts w:cs="Arial"/>
          <w:sz w:val="20"/>
          <w:szCs w:val="20"/>
          <w:lang w:eastAsia="es-MX"/>
        </w:rPr>
      </w:pPr>
    </w:p>
    <w:p w14:paraId="23737EC9" w14:textId="77777777" w:rsidR="007C08FE" w:rsidRPr="007C08FE" w:rsidRDefault="007C08FE" w:rsidP="007C08FE">
      <w:pPr>
        <w:pStyle w:val="Textoindependiente"/>
        <w:widowControl w:val="0"/>
        <w:numPr>
          <w:ilvl w:val="0"/>
          <w:numId w:val="50"/>
        </w:numPr>
        <w:overflowPunct w:val="0"/>
        <w:autoSpaceDE w:val="0"/>
        <w:autoSpaceDN w:val="0"/>
        <w:adjustRightInd w:val="0"/>
        <w:spacing w:after="0"/>
        <w:ind w:left="993" w:hanging="633"/>
        <w:jc w:val="both"/>
        <w:textAlignment w:val="baseline"/>
        <w:rPr>
          <w:rFonts w:ascii="Arial" w:hAnsi="Arial" w:cs="Arial"/>
          <w:b/>
          <w:bCs/>
        </w:rPr>
      </w:pPr>
      <w:r w:rsidRPr="007C08FE">
        <w:rPr>
          <w:rFonts w:ascii="Arial" w:hAnsi="Arial" w:cs="Arial"/>
          <w:b/>
          <w:bCs/>
        </w:rPr>
        <w:t>Garantía de cumplimiento</w:t>
      </w:r>
    </w:p>
    <w:p w14:paraId="7203C0FE" w14:textId="77777777" w:rsidR="007C08FE" w:rsidRPr="007C08FE" w:rsidRDefault="007C08FE" w:rsidP="007C08FE">
      <w:pPr>
        <w:pStyle w:val="ecxecxecxmsonormal"/>
        <w:shd w:val="clear" w:color="auto" w:fill="FFFFFF"/>
        <w:spacing w:before="60" w:after="60"/>
        <w:jc w:val="both"/>
        <w:rPr>
          <w:rFonts w:ascii="Arial" w:hAnsi="Arial" w:cs="Arial"/>
          <w:bCs/>
          <w:sz w:val="20"/>
          <w:szCs w:val="20"/>
        </w:rPr>
      </w:pPr>
      <w:r w:rsidRPr="007C08FE">
        <w:rPr>
          <w:rFonts w:ascii="Arial" w:hAnsi="Arial" w:cs="Arial"/>
          <w:bCs/>
          <w:sz w:val="20"/>
          <w:szCs w:val="20"/>
        </w:rPr>
        <w:t xml:space="preserve">El Prestador deberá garantizar el cumplimiento del contrato de conformidad con los artículos 82, 83, y 86 de las Políticas Generales en Materia de Adquisiciones, Arrendamientos y Servicios de la Comisión Federal de Competencia Económica,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w:t>
      </w:r>
      <w:r w:rsidRPr="007C08FE">
        <w:rPr>
          <w:rFonts w:ascii="Arial" w:hAnsi="Arial" w:cs="Arial"/>
          <w:bCs/>
          <w:sz w:val="20"/>
          <w:szCs w:val="20"/>
        </w:rPr>
        <w:lastRenderedPageBreak/>
        <w:t>de fianza, deberá tener vigencia hasta la terminación de la obligación contractual adjudicada, conforme a lo establecido en este contrato. El Prestador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w:t>
      </w:r>
    </w:p>
    <w:p w14:paraId="150FD161" w14:textId="77777777" w:rsidR="007C08FE" w:rsidRPr="007C08FE" w:rsidRDefault="007C08FE" w:rsidP="007C08FE">
      <w:pPr>
        <w:pStyle w:val="ecxecxecxmsonormal"/>
        <w:shd w:val="clear" w:color="auto" w:fill="FFFFFF"/>
        <w:spacing w:before="60" w:after="60"/>
        <w:jc w:val="both"/>
        <w:rPr>
          <w:rFonts w:ascii="Arial" w:hAnsi="Arial" w:cs="Arial"/>
          <w:bCs/>
          <w:sz w:val="20"/>
          <w:szCs w:val="20"/>
        </w:rPr>
      </w:pPr>
    </w:p>
    <w:p w14:paraId="1AE02885" w14:textId="77777777" w:rsidR="007C08FE" w:rsidRPr="007C08FE" w:rsidRDefault="007C08FE" w:rsidP="007C08FE">
      <w:pPr>
        <w:pStyle w:val="ecxecxecxmsonormal"/>
        <w:shd w:val="clear" w:color="auto" w:fill="FFFFFF" w:themeFill="background1"/>
        <w:spacing w:before="60" w:after="60"/>
        <w:jc w:val="both"/>
        <w:rPr>
          <w:rFonts w:ascii="Arial" w:hAnsi="Arial" w:cs="Arial"/>
          <w:bCs/>
          <w:sz w:val="20"/>
          <w:szCs w:val="20"/>
        </w:rPr>
      </w:pPr>
      <w:bookmarkStart w:id="21" w:name="_Int_PbZnLTcl"/>
      <w:r w:rsidRPr="007C08FE">
        <w:rPr>
          <w:rFonts w:ascii="Arial" w:hAnsi="Arial" w:cs="Arial"/>
          <w:bCs/>
          <w:sz w:val="20"/>
          <w:szCs w:val="20"/>
        </w:rPr>
        <w:t>Asimismo, de conformidad con el artículo 70 de las Políticas, Bases y Lineamientos en Materia de Adquisiciones, Arrendamientos y Servicios de la Comisión Federal de Competencia Económica, la garantía de cumplimiento tendrá carácter de indivisible.</w:t>
      </w:r>
      <w:bookmarkEnd w:id="21"/>
      <w:r w:rsidRPr="007C08FE">
        <w:rPr>
          <w:rFonts w:ascii="Arial" w:hAnsi="Arial" w:cs="Arial"/>
          <w:bCs/>
          <w:sz w:val="20"/>
          <w:szCs w:val="20"/>
        </w:rPr>
        <w:t xml:space="preserve"> </w:t>
      </w:r>
    </w:p>
    <w:p w14:paraId="247F2539" w14:textId="77777777" w:rsidR="007C08FE" w:rsidRPr="007C08FE" w:rsidRDefault="007C08FE" w:rsidP="007C08FE">
      <w:pPr>
        <w:pStyle w:val="ecxecxecxmsonormal"/>
        <w:shd w:val="clear" w:color="auto" w:fill="FFFFFF"/>
        <w:spacing w:before="60" w:after="60"/>
        <w:jc w:val="both"/>
        <w:rPr>
          <w:rFonts w:ascii="Arial" w:hAnsi="Arial" w:cs="Arial"/>
          <w:bCs/>
          <w:sz w:val="20"/>
          <w:szCs w:val="20"/>
        </w:rPr>
      </w:pPr>
    </w:p>
    <w:p w14:paraId="3CC3CA4F" w14:textId="77777777" w:rsidR="007C08FE" w:rsidRPr="007C08FE" w:rsidRDefault="007C08FE" w:rsidP="007C08FE">
      <w:pPr>
        <w:pStyle w:val="ecxecxecxmsonormal"/>
        <w:shd w:val="clear" w:color="auto" w:fill="FFFFFF"/>
        <w:spacing w:before="60" w:after="60"/>
        <w:jc w:val="both"/>
        <w:rPr>
          <w:rFonts w:ascii="Arial" w:hAnsi="Arial" w:cs="Arial"/>
          <w:b/>
          <w:sz w:val="20"/>
          <w:szCs w:val="20"/>
        </w:rPr>
      </w:pPr>
      <w:r w:rsidRPr="007C08FE">
        <w:rPr>
          <w:rFonts w:ascii="Arial" w:hAnsi="Arial" w:cs="Arial"/>
          <w:bCs/>
          <w:sz w:val="20"/>
          <w:szCs w:val="20"/>
        </w:rPr>
        <w:t>La Dirección General de Administración (DGA), previa verificación por escrito con el Área Requirente dará al Prestador su autorización por escrito para que proceda a recuperar y en su caso liberar la póliza de la fianza o garantía correspondiente, de conformidad con lo señalado en el texto de la misma; siempre y cuando este acredite haber cumplido con la condición pactada en dicho contrato y a entera satisfacción de la DGA.</w:t>
      </w:r>
    </w:p>
    <w:p w14:paraId="3E3500EE" w14:textId="77777777" w:rsidR="007C08FE" w:rsidRPr="007C08FE" w:rsidRDefault="007C08FE" w:rsidP="007C08FE">
      <w:pPr>
        <w:pStyle w:val="ecxecxecxmsonormal"/>
        <w:shd w:val="clear" w:color="auto" w:fill="FFFFFF"/>
        <w:spacing w:before="60" w:after="60"/>
        <w:jc w:val="both"/>
        <w:rPr>
          <w:rFonts w:ascii="Arial" w:hAnsi="Arial" w:cs="Arial"/>
          <w:bCs/>
          <w:sz w:val="20"/>
          <w:szCs w:val="20"/>
        </w:rPr>
      </w:pPr>
    </w:p>
    <w:p w14:paraId="29A91D63" w14:textId="77777777" w:rsidR="007C08FE" w:rsidRPr="007C08FE" w:rsidRDefault="007C08FE" w:rsidP="007C08FE">
      <w:pPr>
        <w:pStyle w:val="ecxecxecxmsonormal"/>
        <w:shd w:val="clear" w:color="auto" w:fill="FFFFFF"/>
        <w:spacing w:before="60" w:after="60"/>
        <w:jc w:val="both"/>
        <w:rPr>
          <w:rFonts w:ascii="Arial" w:hAnsi="Arial" w:cs="Arial"/>
          <w:bCs/>
          <w:sz w:val="20"/>
          <w:szCs w:val="20"/>
        </w:rPr>
      </w:pPr>
    </w:p>
    <w:p w14:paraId="32E4D4E3" w14:textId="77777777" w:rsidR="008C434E" w:rsidRPr="007C08FE" w:rsidRDefault="008C434E" w:rsidP="00123CD0">
      <w:pPr>
        <w:rPr>
          <w:rFonts w:cs="Arial"/>
          <w:b/>
          <w:bCs/>
          <w:sz w:val="20"/>
          <w:szCs w:val="20"/>
          <w:lang w:val="es-MX"/>
        </w:rPr>
      </w:pPr>
    </w:p>
    <w:sectPr w:rsidR="008C434E" w:rsidRPr="007C08FE" w:rsidSect="00D405AA">
      <w:headerReference w:type="default" r:id="rId16"/>
      <w:footerReference w:type="default" r:id="rId17"/>
      <w:pgSz w:w="12242" w:h="15842" w:code="123"/>
      <w:pgMar w:top="244" w:right="1701" w:bottom="851" w:left="1701" w:header="437" w:footer="7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68E0" w14:textId="77777777" w:rsidR="00D405AA" w:rsidRDefault="00D405AA">
      <w:r>
        <w:separator/>
      </w:r>
    </w:p>
  </w:endnote>
  <w:endnote w:type="continuationSeparator" w:id="0">
    <w:p w14:paraId="286245BB" w14:textId="77777777" w:rsidR="00D405AA" w:rsidRDefault="00D405AA">
      <w:r>
        <w:continuationSeparator/>
      </w:r>
    </w:p>
  </w:endnote>
  <w:endnote w:type="continuationNotice" w:id="1">
    <w:p w14:paraId="41FB29DE" w14:textId="77777777" w:rsidR="00D405AA" w:rsidRDefault="00D4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roman"/>
    <w:notTrueType/>
    <w:pitch w:val="default"/>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16"/>
        <w:szCs w:val="16"/>
      </w:rPr>
      <w:id w:val="-1260529933"/>
      <w:docPartObj>
        <w:docPartGallery w:val="Page Numbers (Top of Page)"/>
        <w:docPartUnique/>
      </w:docPartObj>
    </w:sdtPr>
    <w:sdtEndPr/>
    <w:sdtContent>
      <w:p w14:paraId="5253F18C" w14:textId="77777777" w:rsidR="00751168" w:rsidRPr="00751168" w:rsidRDefault="00751168">
        <w:pPr>
          <w:pStyle w:val="Piedepgina"/>
          <w:jc w:val="center"/>
          <w:rPr>
            <w:color w:val="4472C4" w:themeColor="accent1"/>
            <w:sz w:val="16"/>
            <w:szCs w:val="16"/>
          </w:rPr>
        </w:pPr>
        <w:r w:rsidRPr="00751168">
          <w:rPr>
            <w:color w:val="4472C4" w:themeColor="accent1"/>
            <w:sz w:val="16"/>
            <w:szCs w:val="16"/>
          </w:rPr>
          <w:t xml:space="preserve">Página </w:t>
        </w:r>
        <w:r w:rsidRPr="00751168">
          <w:rPr>
            <w:color w:val="4472C4" w:themeColor="accent1"/>
            <w:sz w:val="16"/>
            <w:szCs w:val="16"/>
          </w:rPr>
          <w:fldChar w:fldCharType="begin"/>
        </w:r>
        <w:r w:rsidRPr="00751168">
          <w:rPr>
            <w:color w:val="4472C4" w:themeColor="accent1"/>
            <w:sz w:val="16"/>
            <w:szCs w:val="16"/>
          </w:rPr>
          <w:instrText>PAGE</w:instrText>
        </w:r>
        <w:r w:rsidRPr="00751168">
          <w:rPr>
            <w:color w:val="4472C4" w:themeColor="accent1"/>
            <w:sz w:val="16"/>
            <w:szCs w:val="16"/>
          </w:rPr>
          <w:fldChar w:fldCharType="separate"/>
        </w:r>
        <w:r w:rsidRPr="00751168">
          <w:rPr>
            <w:color w:val="4472C4" w:themeColor="accent1"/>
            <w:sz w:val="16"/>
            <w:szCs w:val="16"/>
          </w:rPr>
          <w:t>1</w:t>
        </w:r>
        <w:r w:rsidRPr="00751168">
          <w:rPr>
            <w:color w:val="4472C4" w:themeColor="accent1"/>
            <w:sz w:val="16"/>
            <w:szCs w:val="16"/>
          </w:rPr>
          <w:fldChar w:fldCharType="end"/>
        </w:r>
        <w:r w:rsidRPr="00751168">
          <w:rPr>
            <w:color w:val="4472C4" w:themeColor="accent1"/>
            <w:sz w:val="16"/>
            <w:szCs w:val="16"/>
          </w:rPr>
          <w:t xml:space="preserve"> de </w:t>
        </w:r>
        <w:r w:rsidRPr="00751168">
          <w:rPr>
            <w:color w:val="4472C4" w:themeColor="accent1"/>
            <w:sz w:val="16"/>
            <w:szCs w:val="16"/>
          </w:rPr>
          <w:fldChar w:fldCharType="begin"/>
        </w:r>
        <w:r w:rsidRPr="00751168">
          <w:rPr>
            <w:color w:val="4472C4" w:themeColor="accent1"/>
            <w:sz w:val="16"/>
            <w:szCs w:val="16"/>
          </w:rPr>
          <w:instrText>NUMPAGES</w:instrText>
        </w:r>
        <w:r w:rsidRPr="00751168">
          <w:rPr>
            <w:color w:val="4472C4" w:themeColor="accent1"/>
            <w:sz w:val="16"/>
            <w:szCs w:val="16"/>
          </w:rPr>
          <w:fldChar w:fldCharType="separate"/>
        </w:r>
        <w:r w:rsidRPr="00751168">
          <w:rPr>
            <w:color w:val="4472C4" w:themeColor="accent1"/>
            <w:sz w:val="16"/>
            <w:szCs w:val="16"/>
          </w:rPr>
          <w:t>15</w:t>
        </w:r>
        <w:r w:rsidRPr="00751168">
          <w:rPr>
            <w:color w:val="4472C4" w:themeColor="accen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835D" w14:textId="77777777" w:rsidR="00D405AA" w:rsidRDefault="00D405AA">
      <w:r>
        <w:separator/>
      </w:r>
    </w:p>
  </w:footnote>
  <w:footnote w:type="continuationSeparator" w:id="0">
    <w:p w14:paraId="3BCBD34D" w14:textId="77777777" w:rsidR="00D405AA" w:rsidRDefault="00D405AA">
      <w:r>
        <w:continuationSeparator/>
      </w:r>
    </w:p>
  </w:footnote>
  <w:footnote w:type="continuationNotice" w:id="1">
    <w:p w14:paraId="6B280F24" w14:textId="77777777" w:rsidR="00D405AA" w:rsidRDefault="00D40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F7D8" w14:textId="77777777" w:rsidR="00751168" w:rsidRDefault="00751168">
    <w:pPr>
      <w:pStyle w:val="Encabezado"/>
    </w:pPr>
    <w:r>
      <w:rPr>
        <w:b/>
        <w:noProof/>
        <w:lang w:eastAsia="es-MX"/>
      </w:rPr>
      <w:drawing>
        <wp:inline distT="0" distB="0" distL="0" distR="0" wp14:anchorId="6B56B850" wp14:editId="78E9C693">
          <wp:extent cx="5599430" cy="534035"/>
          <wp:effectExtent l="0" t="0" r="1270" b="0"/>
          <wp:docPr id="173329596" name="Imagen 173329596"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cm_hMem.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99430" cy="534035"/>
                  </a:xfrm>
                  <a:prstGeom prst="rect">
                    <a:avLst/>
                  </a:prstGeom>
                  <a:noFill/>
                  <a:ln>
                    <a:noFill/>
                  </a:ln>
                </pic:spPr>
              </pic:pic>
            </a:graphicData>
          </a:graphic>
        </wp:inline>
      </w:drawing>
    </w:r>
  </w:p>
  <w:p w14:paraId="4E1B0956" w14:textId="77777777" w:rsidR="00751168" w:rsidRDefault="00751168">
    <w:pPr>
      <w:pStyle w:val="Encabezado"/>
    </w:pPr>
  </w:p>
  <w:p w14:paraId="7E420959" w14:textId="77777777" w:rsidR="00751168" w:rsidRDefault="00751168">
    <w:pPr>
      <w:pStyle w:val="Encabezado"/>
    </w:pPr>
  </w:p>
  <w:p w14:paraId="466D84C2" w14:textId="77777777" w:rsidR="00751168" w:rsidRDefault="007511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3A4E25"/>
    <w:multiLevelType w:val="hybridMultilevel"/>
    <w:tmpl w:val="BE508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11AB4"/>
    <w:multiLevelType w:val="hybridMultilevel"/>
    <w:tmpl w:val="355A47B2"/>
    <w:lvl w:ilvl="0" w:tplc="2A1A9F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3A37F9A"/>
    <w:multiLevelType w:val="hybridMultilevel"/>
    <w:tmpl w:val="44FE4C94"/>
    <w:lvl w:ilvl="0" w:tplc="BDA63C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251B4E"/>
    <w:multiLevelType w:val="hybridMultilevel"/>
    <w:tmpl w:val="0616CD4A"/>
    <w:lvl w:ilvl="0" w:tplc="66761A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E5B41C9"/>
    <w:multiLevelType w:val="hybridMultilevel"/>
    <w:tmpl w:val="ABC89B04"/>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4B59BB"/>
    <w:multiLevelType w:val="hybridMultilevel"/>
    <w:tmpl w:val="4740D57E"/>
    <w:lvl w:ilvl="0" w:tplc="41F4BC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68B3B86"/>
    <w:multiLevelType w:val="hybridMultilevel"/>
    <w:tmpl w:val="A680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5872193"/>
    <w:multiLevelType w:val="hybridMultilevel"/>
    <w:tmpl w:val="75ACA45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9045F8F"/>
    <w:multiLevelType w:val="hybridMultilevel"/>
    <w:tmpl w:val="6CF80050"/>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E27AD5"/>
    <w:multiLevelType w:val="hybridMultilevel"/>
    <w:tmpl w:val="B52002F6"/>
    <w:lvl w:ilvl="0" w:tplc="EDF2F2CE">
      <w:start w:val="1"/>
      <w:numFmt w:val="decimal"/>
      <w:lvlText w:val="%1."/>
      <w:lvlJc w:val="left"/>
      <w:pPr>
        <w:ind w:left="720" w:hanging="360"/>
      </w:pPr>
    </w:lvl>
    <w:lvl w:ilvl="1" w:tplc="7B40B0C2">
      <w:start w:val="1"/>
      <w:numFmt w:val="lowerLetter"/>
      <w:lvlText w:val="%2."/>
      <w:lvlJc w:val="left"/>
      <w:pPr>
        <w:ind w:left="1440" w:hanging="360"/>
      </w:pPr>
    </w:lvl>
    <w:lvl w:ilvl="2" w:tplc="7D5E08C6">
      <w:start w:val="1"/>
      <w:numFmt w:val="lowerRoman"/>
      <w:lvlText w:val="%3."/>
      <w:lvlJc w:val="right"/>
      <w:pPr>
        <w:ind w:left="2160" w:hanging="180"/>
      </w:pPr>
    </w:lvl>
    <w:lvl w:ilvl="3" w:tplc="14742E8A">
      <w:start w:val="1"/>
      <w:numFmt w:val="decimal"/>
      <w:lvlText w:val="%4."/>
      <w:lvlJc w:val="left"/>
      <w:pPr>
        <w:ind w:left="2880" w:hanging="360"/>
      </w:pPr>
    </w:lvl>
    <w:lvl w:ilvl="4" w:tplc="B1A45FAE">
      <w:start w:val="1"/>
      <w:numFmt w:val="lowerLetter"/>
      <w:lvlText w:val="%5."/>
      <w:lvlJc w:val="left"/>
      <w:pPr>
        <w:ind w:left="3600" w:hanging="360"/>
      </w:pPr>
    </w:lvl>
    <w:lvl w:ilvl="5" w:tplc="1A14C710">
      <w:start w:val="1"/>
      <w:numFmt w:val="lowerRoman"/>
      <w:lvlText w:val="%6."/>
      <w:lvlJc w:val="right"/>
      <w:pPr>
        <w:ind w:left="4320" w:hanging="180"/>
      </w:pPr>
    </w:lvl>
    <w:lvl w:ilvl="6" w:tplc="444EF292">
      <w:start w:val="1"/>
      <w:numFmt w:val="decimal"/>
      <w:lvlText w:val="%7."/>
      <w:lvlJc w:val="left"/>
      <w:pPr>
        <w:ind w:left="5040" w:hanging="360"/>
      </w:pPr>
    </w:lvl>
    <w:lvl w:ilvl="7" w:tplc="841A7FD4">
      <w:start w:val="1"/>
      <w:numFmt w:val="lowerLetter"/>
      <w:lvlText w:val="%8."/>
      <w:lvlJc w:val="left"/>
      <w:pPr>
        <w:ind w:left="5760" w:hanging="360"/>
      </w:pPr>
    </w:lvl>
    <w:lvl w:ilvl="8" w:tplc="4C56074E">
      <w:start w:val="1"/>
      <w:numFmt w:val="lowerRoman"/>
      <w:lvlText w:val="%9."/>
      <w:lvlJc w:val="right"/>
      <w:pPr>
        <w:ind w:left="6480" w:hanging="180"/>
      </w:pPr>
    </w:lvl>
  </w:abstractNum>
  <w:abstractNum w:abstractNumId="36" w15:restartNumberingAfterBreak="0">
    <w:nsid w:val="4A7128B8"/>
    <w:multiLevelType w:val="hybridMultilevel"/>
    <w:tmpl w:val="66B6A9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4E068DA"/>
    <w:multiLevelType w:val="hybridMultilevel"/>
    <w:tmpl w:val="A044EA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62462D3"/>
    <w:multiLevelType w:val="hybridMultilevel"/>
    <w:tmpl w:val="6220C4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5"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E842A9"/>
    <w:multiLevelType w:val="hybridMultilevel"/>
    <w:tmpl w:val="007CEB9E"/>
    <w:lvl w:ilvl="0" w:tplc="D0F612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2DE1F0C"/>
    <w:multiLevelType w:val="hybridMultilevel"/>
    <w:tmpl w:val="38EE5B9A"/>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15:restartNumberingAfterBreak="0">
    <w:nsid w:val="685D7DEE"/>
    <w:multiLevelType w:val="hybridMultilevel"/>
    <w:tmpl w:val="2A44F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9" w15:restartNumberingAfterBreak="0">
    <w:nsid w:val="7F8B5A3A"/>
    <w:multiLevelType w:val="hybridMultilevel"/>
    <w:tmpl w:val="E65E392C"/>
    <w:lvl w:ilvl="0" w:tplc="FE128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871774">
    <w:abstractNumId w:val="44"/>
  </w:num>
  <w:num w:numId="2" w16cid:durableId="207183378">
    <w:abstractNumId w:val="40"/>
  </w:num>
  <w:num w:numId="3" w16cid:durableId="670180367">
    <w:abstractNumId w:val="14"/>
  </w:num>
  <w:num w:numId="4" w16cid:durableId="300773970">
    <w:abstractNumId w:val="43"/>
  </w:num>
  <w:num w:numId="5" w16cid:durableId="200945658">
    <w:abstractNumId w:val="10"/>
  </w:num>
  <w:num w:numId="6" w16cid:durableId="1365641978">
    <w:abstractNumId w:val="19"/>
  </w:num>
  <w:num w:numId="7" w16cid:durableId="1522471561">
    <w:abstractNumId w:val="49"/>
  </w:num>
  <w:num w:numId="8" w16cid:durableId="860320636">
    <w:abstractNumId w:val="38"/>
  </w:num>
  <w:num w:numId="9" w16cid:durableId="666908561">
    <w:abstractNumId w:val="39"/>
  </w:num>
  <w:num w:numId="10" w16cid:durableId="1658417987">
    <w:abstractNumId w:val="1"/>
  </w:num>
  <w:num w:numId="11" w16cid:durableId="645352420">
    <w:abstractNumId w:val="33"/>
  </w:num>
  <w:num w:numId="12" w16cid:durableId="566886825">
    <w:abstractNumId w:val="57"/>
  </w:num>
  <w:num w:numId="13" w16cid:durableId="1598177036">
    <w:abstractNumId w:val="8"/>
  </w:num>
  <w:num w:numId="14" w16cid:durableId="1888182161">
    <w:abstractNumId w:val="23"/>
  </w:num>
  <w:num w:numId="15" w16cid:durableId="349062525">
    <w:abstractNumId w:val="29"/>
  </w:num>
  <w:num w:numId="16" w16cid:durableId="207955158">
    <w:abstractNumId w:val="22"/>
  </w:num>
  <w:num w:numId="17" w16cid:durableId="1780687065">
    <w:abstractNumId w:val="56"/>
  </w:num>
  <w:num w:numId="18" w16cid:durableId="1438791142">
    <w:abstractNumId w:val="30"/>
  </w:num>
  <w:num w:numId="19" w16cid:durableId="2057511962">
    <w:abstractNumId w:val="53"/>
  </w:num>
  <w:num w:numId="20" w16cid:durableId="759373672">
    <w:abstractNumId w:val="28"/>
  </w:num>
  <w:num w:numId="21" w16cid:durableId="2147355357">
    <w:abstractNumId w:val="32"/>
  </w:num>
  <w:num w:numId="22" w16cid:durableId="1928537842">
    <w:abstractNumId w:val="55"/>
  </w:num>
  <w:num w:numId="23" w16cid:durableId="1377854534">
    <w:abstractNumId w:val="47"/>
  </w:num>
  <w:num w:numId="24" w16cid:durableId="61953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403527985">
    <w:abstractNumId w:val="5"/>
  </w:num>
  <w:num w:numId="27" w16cid:durableId="138546947">
    <w:abstractNumId w:val="52"/>
  </w:num>
  <w:num w:numId="28" w16cid:durableId="326829030">
    <w:abstractNumId w:val="4"/>
  </w:num>
  <w:num w:numId="29" w16cid:durableId="1230578810">
    <w:abstractNumId w:val="0"/>
  </w:num>
  <w:num w:numId="30" w16cid:durableId="161627101">
    <w:abstractNumId w:val="54"/>
  </w:num>
  <w:num w:numId="31" w16cid:durableId="1170097571">
    <w:abstractNumId w:val="51"/>
  </w:num>
  <w:num w:numId="32" w16cid:durableId="893731995">
    <w:abstractNumId w:val="6"/>
  </w:num>
  <w:num w:numId="33" w16cid:durableId="665787173">
    <w:abstractNumId w:val="7"/>
  </w:num>
  <w:num w:numId="34" w16cid:durableId="369459122">
    <w:abstractNumId w:val="21"/>
  </w:num>
  <w:num w:numId="35" w16cid:durableId="690493415">
    <w:abstractNumId w:val="13"/>
  </w:num>
  <w:num w:numId="36" w16cid:durableId="536746806">
    <w:abstractNumId w:val="37"/>
  </w:num>
  <w:num w:numId="37" w16cid:durableId="417141793">
    <w:abstractNumId w:val="58"/>
  </w:num>
  <w:num w:numId="38" w16cid:durableId="1657101356">
    <w:abstractNumId w:val="12"/>
  </w:num>
  <w:num w:numId="39" w16cid:durableId="1122650740">
    <w:abstractNumId w:val="27"/>
  </w:num>
  <w:num w:numId="40" w16cid:durableId="1972441232">
    <w:abstractNumId w:val="17"/>
  </w:num>
  <w:num w:numId="41" w16cid:durableId="75975625">
    <w:abstractNumId w:val="26"/>
  </w:num>
  <w:num w:numId="42" w16cid:durableId="705300126">
    <w:abstractNumId w:val="25"/>
  </w:num>
  <w:num w:numId="43" w16cid:durableId="1069810103">
    <w:abstractNumId w:val="45"/>
  </w:num>
  <w:num w:numId="44" w16cid:durableId="577520234">
    <w:abstractNumId w:val="50"/>
  </w:num>
  <w:num w:numId="45" w16cid:durableId="2088652675">
    <w:abstractNumId w:val="24"/>
  </w:num>
  <w:num w:numId="46" w16cid:durableId="1228225545">
    <w:abstractNumId w:val="11"/>
  </w:num>
  <w:num w:numId="47" w16cid:durableId="140000985">
    <w:abstractNumId w:val="34"/>
  </w:num>
  <w:num w:numId="48" w16cid:durableId="839123679">
    <w:abstractNumId w:val="31"/>
  </w:num>
  <w:num w:numId="49" w16cid:durableId="369189161">
    <w:abstractNumId w:val="42"/>
  </w:num>
  <w:num w:numId="50" w16cid:durableId="1540703012">
    <w:abstractNumId w:val="59"/>
  </w:num>
  <w:num w:numId="51" w16cid:durableId="193273946">
    <w:abstractNumId w:val="36"/>
  </w:num>
  <w:num w:numId="52" w16cid:durableId="669254792">
    <w:abstractNumId w:val="3"/>
  </w:num>
  <w:num w:numId="53" w16cid:durableId="1266965809">
    <w:abstractNumId w:val="9"/>
  </w:num>
  <w:num w:numId="54" w16cid:durableId="1010183304">
    <w:abstractNumId w:val="48"/>
  </w:num>
  <w:num w:numId="55" w16cid:durableId="1945766597">
    <w:abstractNumId w:val="15"/>
  </w:num>
  <w:num w:numId="56" w16cid:durableId="1320421288">
    <w:abstractNumId w:val="2"/>
  </w:num>
  <w:num w:numId="57" w16cid:durableId="1030565475">
    <w:abstractNumId w:val="35"/>
  </w:num>
  <w:num w:numId="58" w16cid:durableId="1311905901">
    <w:abstractNumId w:val="41"/>
  </w:num>
  <w:num w:numId="59" w16cid:durableId="2066247437">
    <w:abstractNumId w:val="16"/>
  </w:num>
  <w:num w:numId="60" w16cid:durableId="33962417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475B7"/>
    <w:rsid w:val="00050A35"/>
    <w:rsid w:val="0005378C"/>
    <w:rsid w:val="00056E1A"/>
    <w:rsid w:val="000575A1"/>
    <w:rsid w:val="00060D8E"/>
    <w:rsid w:val="000631DD"/>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CB"/>
    <w:rsid w:val="000B6CF9"/>
    <w:rsid w:val="000B7107"/>
    <w:rsid w:val="000B78B8"/>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191E"/>
    <w:rsid w:val="000F74AC"/>
    <w:rsid w:val="00100C52"/>
    <w:rsid w:val="00104CA5"/>
    <w:rsid w:val="00106766"/>
    <w:rsid w:val="001070ED"/>
    <w:rsid w:val="0011474C"/>
    <w:rsid w:val="00114F7E"/>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6102"/>
    <w:rsid w:val="00157441"/>
    <w:rsid w:val="001576AF"/>
    <w:rsid w:val="00161521"/>
    <w:rsid w:val="00165F15"/>
    <w:rsid w:val="0016716D"/>
    <w:rsid w:val="00167D8D"/>
    <w:rsid w:val="001727CE"/>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0FFC"/>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3A1C"/>
    <w:rsid w:val="00267D37"/>
    <w:rsid w:val="002701EE"/>
    <w:rsid w:val="00271B45"/>
    <w:rsid w:val="00271CD9"/>
    <w:rsid w:val="002722F6"/>
    <w:rsid w:val="0028032F"/>
    <w:rsid w:val="002803D0"/>
    <w:rsid w:val="00280638"/>
    <w:rsid w:val="00280BE3"/>
    <w:rsid w:val="00281994"/>
    <w:rsid w:val="00284BA5"/>
    <w:rsid w:val="00284BB7"/>
    <w:rsid w:val="00285176"/>
    <w:rsid w:val="002913D3"/>
    <w:rsid w:val="00291635"/>
    <w:rsid w:val="002916DC"/>
    <w:rsid w:val="00293CC5"/>
    <w:rsid w:val="002A17FE"/>
    <w:rsid w:val="002A5B33"/>
    <w:rsid w:val="002B1787"/>
    <w:rsid w:val="002B1E12"/>
    <w:rsid w:val="002B2C6B"/>
    <w:rsid w:val="002B2F98"/>
    <w:rsid w:val="002C09AF"/>
    <w:rsid w:val="002C267A"/>
    <w:rsid w:val="002C4773"/>
    <w:rsid w:val="002C50C2"/>
    <w:rsid w:val="002C7155"/>
    <w:rsid w:val="002C766F"/>
    <w:rsid w:val="002D0646"/>
    <w:rsid w:val="002D157D"/>
    <w:rsid w:val="002D159B"/>
    <w:rsid w:val="002D20EB"/>
    <w:rsid w:val="002D3B66"/>
    <w:rsid w:val="002D51D3"/>
    <w:rsid w:val="002D5BDF"/>
    <w:rsid w:val="002D5F83"/>
    <w:rsid w:val="002D7718"/>
    <w:rsid w:val="002E2036"/>
    <w:rsid w:val="002E34BA"/>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17E4A"/>
    <w:rsid w:val="0032016C"/>
    <w:rsid w:val="003221C1"/>
    <w:rsid w:val="00324E67"/>
    <w:rsid w:val="00327359"/>
    <w:rsid w:val="003422C9"/>
    <w:rsid w:val="00343216"/>
    <w:rsid w:val="00347FCA"/>
    <w:rsid w:val="0035138D"/>
    <w:rsid w:val="0035295B"/>
    <w:rsid w:val="00352D44"/>
    <w:rsid w:val="003569AD"/>
    <w:rsid w:val="0035754C"/>
    <w:rsid w:val="003576E6"/>
    <w:rsid w:val="00361025"/>
    <w:rsid w:val="00361D72"/>
    <w:rsid w:val="00361F1B"/>
    <w:rsid w:val="00363C5A"/>
    <w:rsid w:val="0036450E"/>
    <w:rsid w:val="00364EDC"/>
    <w:rsid w:val="00365839"/>
    <w:rsid w:val="003677C0"/>
    <w:rsid w:val="00371E7C"/>
    <w:rsid w:val="00372BE8"/>
    <w:rsid w:val="00374331"/>
    <w:rsid w:val="00376875"/>
    <w:rsid w:val="00383CF6"/>
    <w:rsid w:val="00385EC8"/>
    <w:rsid w:val="0039000D"/>
    <w:rsid w:val="003903B4"/>
    <w:rsid w:val="00390507"/>
    <w:rsid w:val="00390A2A"/>
    <w:rsid w:val="00392CC1"/>
    <w:rsid w:val="003940B7"/>
    <w:rsid w:val="00396439"/>
    <w:rsid w:val="0039770E"/>
    <w:rsid w:val="0039792F"/>
    <w:rsid w:val="003A00FA"/>
    <w:rsid w:val="003A010B"/>
    <w:rsid w:val="003A0705"/>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537"/>
    <w:rsid w:val="003F6771"/>
    <w:rsid w:val="003F7B77"/>
    <w:rsid w:val="0040056B"/>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697D"/>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E11B7"/>
    <w:rsid w:val="004E1F78"/>
    <w:rsid w:val="004E3488"/>
    <w:rsid w:val="004E7144"/>
    <w:rsid w:val="004E7934"/>
    <w:rsid w:val="004F1B49"/>
    <w:rsid w:val="004F1E64"/>
    <w:rsid w:val="004F2A4A"/>
    <w:rsid w:val="004F3050"/>
    <w:rsid w:val="004F351B"/>
    <w:rsid w:val="00504AB8"/>
    <w:rsid w:val="00507333"/>
    <w:rsid w:val="00511781"/>
    <w:rsid w:val="00512D27"/>
    <w:rsid w:val="00514B6E"/>
    <w:rsid w:val="0051535B"/>
    <w:rsid w:val="00515D15"/>
    <w:rsid w:val="00517B59"/>
    <w:rsid w:val="005239DB"/>
    <w:rsid w:val="00523EC7"/>
    <w:rsid w:val="0052458F"/>
    <w:rsid w:val="0052593C"/>
    <w:rsid w:val="00527484"/>
    <w:rsid w:val="0053280A"/>
    <w:rsid w:val="00532926"/>
    <w:rsid w:val="00533F87"/>
    <w:rsid w:val="005348BA"/>
    <w:rsid w:val="005405C5"/>
    <w:rsid w:val="00544128"/>
    <w:rsid w:val="00545DBE"/>
    <w:rsid w:val="005479F3"/>
    <w:rsid w:val="00550169"/>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07728"/>
    <w:rsid w:val="006101C2"/>
    <w:rsid w:val="00610656"/>
    <w:rsid w:val="006122C7"/>
    <w:rsid w:val="0061317F"/>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7D1"/>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7C4"/>
    <w:rsid w:val="007343DC"/>
    <w:rsid w:val="00737F2C"/>
    <w:rsid w:val="00742164"/>
    <w:rsid w:val="007458C5"/>
    <w:rsid w:val="007464B6"/>
    <w:rsid w:val="00746914"/>
    <w:rsid w:val="00751108"/>
    <w:rsid w:val="0075116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926"/>
    <w:rsid w:val="00791A74"/>
    <w:rsid w:val="007928BA"/>
    <w:rsid w:val="0079551B"/>
    <w:rsid w:val="007968D1"/>
    <w:rsid w:val="007A2FC3"/>
    <w:rsid w:val="007A3D94"/>
    <w:rsid w:val="007B22B6"/>
    <w:rsid w:val="007B24D2"/>
    <w:rsid w:val="007B4DCF"/>
    <w:rsid w:val="007B6170"/>
    <w:rsid w:val="007C070B"/>
    <w:rsid w:val="007C08FE"/>
    <w:rsid w:val="007C159B"/>
    <w:rsid w:val="007C382C"/>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239B"/>
    <w:rsid w:val="008054FB"/>
    <w:rsid w:val="008078E6"/>
    <w:rsid w:val="008135DC"/>
    <w:rsid w:val="008149E6"/>
    <w:rsid w:val="00814ADE"/>
    <w:rsid w:val="00815CA4"/>
    <w:rsid w:val="0081684D"/>
    <w:rsid w:val="008169AA"/>
    <w:rsid w:val="00824803"/>
    <w:rsid w:val="00824A41"/>
    <w:rsid w:val="00825620"/>
    <w:rsid w:val="00827249"/>
    <w:rsid w:val="0083116D"/>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86B36"/>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315"/>
    <w:rsid w:val="008F06EB"/>
    <w:rsid w:val="008F25AC"/>
    <w:rsid w:val="008F3FFD"/>
    <w:rsid w:val="008F6B38"/>
    <w:rsid w:val="009004C4"/>
    <w:rsid w:val="0090221E"/>
    <w:rsid w:val="0090257E"/>
    <w:rsid w:val="00906519"/>
    <w:rsid w:val="00910FBA"/>
    <w:rsid w:val="00911A97"/>
    <w:rsid w:val="00911D75"/>
    <w:rsid w:val="00914A99"/>
    <w:rsid w:val="00915246"/>
    <w:rsid w:val="009153BA"/>
    <w:rsid w:val="00915F86"/>
    <w:rsid w:val="00917992"/>
    <w:rsid w:val="00920F0A"/>
    <w:rsid w:val="0092706F"/>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45601"/>
    <w:rsid w:val="00A519C7"/>
    <w:rsid w:val="00A52650"/>
    <w:rsid w:val="00A55A3B"/>
    <w:rsid w:val="00A56AC7"/>
    <w:rsid w:val="00A57D8A"/>
    <w:rsid w:val="00A60BDF"/>
    <w:rsid w:val="00A6433E"/>
    <w:rsid w:val="00A650F2"/>
    <w:rsid w:val="00A70AF0"/>
    <w:rsid w:val="00A806F1"/>
    <w:rsid w:val="00A81AAD"/>
    <w:rsid w:val="00A822F9"/>
    <w:rsid w:val="00A85D8B"/>
    <w:rsid w:val="00A864B0"/>
    <w:rsid w:val="00A87376"/>
    <w:rsid w:val="00A933D0"/>
    <w:rsid w:val="00A940AA"/>
    <w:rsid w:val="00A94A98"/>
    <w:rsid w:val="00AA3BC5"/>
    <w:rsid w:val="00AA5FED"/>
    <w:rsid w:val="00AA653A"/>
    <w:rsid w:val="00AA6C79"/>
    <w:rsid w:val="00AA7026"/>
    <w:rsid w:val="00AB1FAE"/>
    <w:rsid w:val="00AC144B"/>
    <w:rsid w:val="00AC35FC"/>
    <w:rsid w:val="00AC5E4D"/>
    <w:rsid w:val="00AC73A1"/>
    <w:rsid w:val="00AD1643"/>
    <w:rsid w:val="00AD25C0"/>
    <w:rsid w:val="00AD2968"/>
    <w:rsid w:val="00AD2BA7"/>
    <w:rsid w:val="00AD43BD"/>
    <w:rsid w:val="00AD4D64"/>
    <w:rsid w:val="00AD4D9A"/>
    <w:rsid w:val="00AD6895"/>
    <w:rsid w:val="00AD6FE9"/>
    <w:rsid w:val="00AD70B4"/>
    <w:rsid w:val="00AE04D6"/>
    <w:rsid w:val="00AE178F"/>
    <w:rsid w:val="00AE45BA"/>
    <w:rsid w:val="00AE5D81"/>
    <w:rsid w:val="00AF00FB"/>
    <w:rsid w:val="00B000EB"/>
    <w:rsid w:val="00B0236C"/>
    <w:rsid w:val="00B02EBE"/>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1BD3"/>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2C5"/>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03B4"/>
    <w:rsid w:val="00BF435F"/>
    <w:rsid w:val="00C013E7"/>
    <w:rsid w:val="00C03FC5"/>
    <w:rsid w:val="00C103D3"/>
    <w:rsid w:val="00C13A65"/>
    <w:rsid w:val="00C13CAD"/>
    <w:rsid w:val="00C14ABE"/>
    <w:rsid w:val="00C16B06"/>
    <w:rsid w:val="00C17FD9"/>
    <w:rsid w:val="00C23739"/>
    <w:rsid w:val="00C25449"/>
    <w:rsid w:val="00C266A0"/>
    <w:rsid w:val="00C2771B"/>
    <w:rsid w:val="00C30395"/>
    <w:rsid w:val="00C3258B"/>
    <w:rsid w:val="00C32951"/>
    <w:rsid w:val="00C33B9A"/>
    <w:rsid w:val="00C348E1"/>
    <w:rsid w:val="00C35D1D"/>
    <w:rsid w:val="00C363B5"/>
    <w:rsid w:val="00C378CF"/>
    <w:rsid w:val="00C37C5D"/>
    <w:rsid w:val="00C41075"/>
    <w:rsid w:val="00C42364"/>
    <w:rsid w:val="00C42C22"/>
    <w:rsid w:val="00C42C72"/>
    <w:rsid w:val="00C442F6"/>
    <w:rsid w:val="00C446CF"/>
    <w:rsid w:val="00C455D4"/>
    <w:rsid w:val="00C50C09"/>
    <w:rsid w:val="00C512BE"/>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0A0F"/>
    <w:rsid w:val="00CE2414"/>
    <w:rsid w:val="00CE490E"/>
    <w:rsid w:val="00CE62B6"/>
    <w:rsid w:val="00CE7079"/>
    <w:rsid w:val="00CE79D1"/>
    <w:rsid w:val="00CF21C8"/>
    <w:rsid w:val="00CF3B1F"/>
    <w:rsid w:val="00CF49FC"/>
    <w:rsid w:val="00D030A2"/>
    <w:rsid w:val="00D0469B"/>
    <w:rsid w:val="00D05AAD"/>
    <w:rsid w:val="00D07C19"/>
    <w:rsid w:val="00D11F05"/>
    <w:rsid w:val="00D13CFE"/>
    <w:rsid w:val="00D151E0"/>
    <w:rsid w:val="00D20CE9"/>
    <w:rsid w:val="00D210B4"/>
    <w:rsid w:val="00D2424B"/>
    <w:rsid w:val="00D25AD9"/>
    <w:rsid w:val="00D268BA"/>
    <w:rsid w:val="00D312D7"/>
    <w:rsid w:val="00D314D7"/>
    <w:rsid w:val="00D31C0E"/>
    <w:rsid w:val="00D326DD"/>
    <w:rsid w:val="00D33D08"/>
    <w:rsid w:val="00D367DD"/>
    <w:rsid w:val="00D37136"/>
    <w:rsid w:val="00D405AA"/>
    <w:rsid w:val="00D4276B"/>
    <w:rsid w:val="00D42CC9"/>
    <w:rsid w:val="00D44BC8"/>
    <w:rsid w:val="00D50185"/>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29A2"/>
    <w:rsid w:val="00D83F0F"/>
    <w:rsid w:val="00D90D39"/>
    <w:rsid w:val="00D92E34"/>
    <w:rsid w:val="00D9427D"/>
    <w:rsid w:val="00D94FD2"/>
    <w:rsid w:val="00D950C4"/>
    <w:rsid w:val="00D97A2C"/>
    <w:rsid w:val="00DA0303"/>
    <w:rsid w:val="00DA4B56"/>
    <w:rsid w:val="00DA69DD"/>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3F89"/>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8D3"/>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D2009"/>
    <w:rsid w:val="00ED7E22"/>
    <w:rsid w:val="00EE11A2"/>
    <w:rsid w:val="00EE547C"/>
    <w:rsid w:val="00EE5596"/>
    <w:rsid w:val="00EE6778"/>
    <w:rsid w:val="00EF24EB"/>
    <w:rsid w:val="00EF2C97"/>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851"/>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124CA9CC-E86D-4819-98DB-FDA1A5F8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
    <w:name w:val="TableGrid"/>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paragraph" w:customStyle="1" w:styleId="ecxecxecxmsonormal">
    <w:name w:val="ecxecxecxmsonormal"/>
    <w:basedOn w:val="Normal"/>
    <w:rsid w:val="00751168"/>
    <w:pPr>
      <w:spacing w:after="324"/>
    </w:pPr>
    <w:rPr>
      <w:rFonts w:ascii="Times New Roman" w:hAnsi="Times New Roman"/>
      <w:lang w:val="es-MX" w:eastAsia="es-MX"/>
    </w:rPr>
  </w:style>
  <w:style w:type="paragraph" w:customStyle="1" w:styleId="pf0">
    <w:name w:val="pf0"/>
    <w:basedOn w:val="Normal"/>
    <w:rsid w:val="00751168"/>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316651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296880225">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274408179">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52089595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65">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293802035">
              <w:marLeft w:val="0"/>
              <w:marRight w:val="0"/>
              <w:marTop w:val="0"/>
              <w:marBottom w:val="0"/>
              <w:divBdr>
                <w:top w:val="none" w:sz="0" w:space="0" w:color="auto"/>
                <w:left w:val="none" w:sz="0" w:space="0" w:color="auto"/>
                <w:bottom w:val="none" w:sz="0" w:space="0" w:color="auto"/>
                <w:right w:val="none" w:sz="0" w:space="0" w:color="auto"/>
              </w:divBdr>
            </w:div>
            <w:div w:id="784815234">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851333529">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965428847">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ece.mx/organo-interno-de-contro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iones@cofece.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file:///C:\Users\jguzman\Documents\FORMATOS%20OFICIOS%20Y%20NOTAS%20DGA\Pruebas\::logo_simbolo:cm_hMem.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60</Pages>
  <Words>24927</Words>
  <Characters>137102</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161706</CharactersWithSpaces>
  <SharedDoc>false</SharedDoc>
  <HLinks>
    <vt:vector size="24" baseType="variant">
      <vt:variant>
        <vt:i4>1441805</vt:i4>
      </vt:variant>
      <vt:variant>
        <vt:i4>9</vt:i4>
      </vt:variant>
      <vt:variant>
        <vt:i4>0</vt:i4>
      </vt:variant>
      <vt:variant>
        <vt:i4>5</vt:i4>
      </vt:variant>
      <vt:variant>
        <vt:lpwstr>https://www.cofece.mx/organo-interno-de-control/</vt:lpwstr>
      </vt:variant>
      <vt:variant>
        <vt:lpwstr>atencion</vt:lpwstr>
      </vt:variant>
      <vt:variant>
        <vt:i4>3276823</vt:i4>
      </vt:variant>
      <vt:variant>
        <vt:i4>6</vt:i4>
      </vt:variant>
      <vt:variant>
        <vt:i4>0</vt:i4>
      </vt:variant>
      <vt:variant>
        <vt:i4>5</vt:i4>
      </vt:variant>
      <vt:variant>
        <vt:lpwstr>mailto:licitaciones@cofece.mx</vt:lpwstr>
      </vt:variant>
      <vt:variant>
        <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299</cp:revision>
  <cp:lastPrinted>2023-02-11T10:03:00Z</cp:lastPrinted>
  <dcterms:created xsi:type="dcterms:W3CDTF">2023-10-05T20:21:00Z</dcterms:created>
  <dcterms:modified xsi:type="dcterms:W3CDTF">2024-03-01T22:48:00Z</dcterms:modified>
</cp:coreProperties>
</file>